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02E53" w14:textId="77777777" w:rsidR="00A762F9" w:rsidRDefault="00000000">
      <w:pPr>
        <w:spacing w:afterLines="25" w:after="78"/>
        <w:jc w:val="center"/>
        <w:rPr>
          <w:rFonts w:ascii="Times New Roman" w:eastAsia="黑体" w:hAnsi="Times New Roman" w:cs="Times New Roman"/>
          <w:bCs/>
          <w:color w:val="000000"/>
          <w:sz w:val="32"/>
          <w:szCs w:val="32"/>
        </w:rPr>
      </w:pPr>
      <w:r>
        <w:rPr>
          <w:rFonts w:ascii="Times New Roman" w:eastAsia="黑体" w:hAnsi="Times New Roman" w:cs="Times New Roman" w:hint="eastAsia"/>
          <w:bCs/>
          <w:color w:val="000000"/>
          <w:sz w:val="32"/>
          <w:szCs w:val="32"/>
        </w:rPr>
        <w:t>上海建桥学院</w:t>
      </w:r>
      <w:r>
        <w:rPr>
          <w:rFonts w:ascii="Times New Roman" w:eastAsia="黑体" w:hAnsi="Times New Roman" w:cs="Times New Roman" w:hint="eastAsia"/>
          <w:bCs/>
          <w:color w:val="000000"/>
          <w:sz w:val="32"/>
          <w:szCs w:val="32"/>
        </w:rPr>
        <w:t xml:space="preserve"> </w:t>
      </w:r>
      <w:r>
        <w:rPr>
          <w:rFonts w:ascii="Times New Roman" w:eastAsia="黑体" w:hAnsi="Times New Roman" w:cs="Times New Roman" w:hint="eastAsia"/>
          <w:bCs/>
          <w:color w:val="000000"/>
          <w:sz w:val="32"/>
          <w:szCs w:val="32"/>
        </w:rPr>
        <w:t>专业选修课选课要求说明</w:t>
      </w:r>
    </w:p>
    <w:p w14:paraId="607DF859" w14:textId="77777777" w:rsidR="00A762F9" w:rsidRDefault="00000000">
      <w:pPr>
        <w:jc w:val="center"/>
        <w:rPr>
          <w:rFonts w:ascii="黑体" w:eastAsia="黑体" w:hAnsi="黑体"/>
          <w:sz w:val="24"/>
          <w:szCs w:val="32"/>
        </w:rPr>
      </w:pPr>
      <w:r>
        <w:rPr>
          <w:rFonts w:ascii="黑体" w:eastAsia="黑体" w:hAnsi="黑体" w:hint="eastAsia"/>
          <w:sz w:val="24"/>
          <w:szCs w:val="32"/>
          <w:u w:val="single"/>
        </w:rPr>
        <w:t>2</w:t>
      </w:r>
      <w:r>
        <w:rPr>
          <w:rFonts w:ascii="黑体" w:eastAsia="黑体" w:hAnsi="黑体"/>
          <w:sz w:val="24"/>
          <w:szCs w:val="32"/>
          <w:u w:val="single"/>
        </w:rPr>
        <w:t>024-2025</w:t>
      </w:r>
      <w:r>
        <w:rPr>
          <w:rFonts w:ascii="黑体" w:eastAsia="黑体" w:hAnsi="黑体" w:hint="eastAsia"/>
          <w:sz w:val="24"/>
          <w:szCs w:val="32"/>
        </w:rPr>
        <w:t>学年第</w:t>
      </w:r>
      <w:r>
        <w:rPr>
          <w:rFonts w:ascii="黑体" w:eastAsia="黑体" w:hAnsi="黑体" w:hint="eastAsia"/>
          <w:sz w:val="24"/>
          <w:szCs w:val="32"/>
          <w:u w:val="single"/>
        </w:rPr>
        <w:t>1</w:t>
      </w:r>
      <w:r>
        <w:rPr>
          <w:rFonts w:ascii="黑体" w:eastAsia="黑体" w:hAnsi="黑体" w:hint="eastAsia"/>
          <w:sz w:val="24"/>
          <w:szCs w:val="32"/>
        </w:rPr>
        <w:t>学期</w:t>
      </w:r>
      <w:r>
        <w:rPr>
          <w:rFonts w:ascii="黑体" w:eastAsia="黑体" w:hAnsi="黑体"/>
          <w:sz w:val="24"/>
          <w:szCs w:val="32"/>
        </w:rPr>
        <w:t xml:space="preserve"> </w:t>
      </w:r>
      <w:r>
        <w:rPr>
          <w:rFonts w:ascii="黑体" w:eastAsia="黑体" w:hAnsi="黑体" w:hint="eastAsia"/>
          <w:sz w:val="24"/>
          <w:szCs w:val="32"/>
          <w:u w:val="single"/>
        </w:rPr>
        <w:t xml:space="preserve"> </w:t>
      </w:r>
      <w:r>
        <w:rPr>
          <w:rFonts w:ascii="黑体" w:eastAsia="黑体" w:hAnsi="黑体"/>
          <w:sz w:val="24"/>
          <w:szCs w:val="32"/>
          <w:u w:val="single"/>
        </w:rPr>
        <w:t xml:space="preserve"> </w:t>
      </w:r>
      <w:r>
        <w:rPr>
          <w:rFonts w:ascii="黑体" w:eastAsia="黑体" w:hAnsi="黑体" w:hint="eastAsia"/>
          <w:sz w:val="24"/>
          <w:szCs w:val="32"/>
          <w:u w:val="single"/>
        </w:rPr>
        <w:t>机电</w:t>
      </w:r>
      <w:r>
        <w:rPr>
          <w:rFonts w:ascii="黑体" w:eastAsia="黑体" w:hAnsi="黑体"/>
          <w:sz w:val="24"/>
          <w:szCs w:val="32"/>
          <w:u w:val="single"/>
        </w:rPr>
        <w:t xml:space="preserve">      </w:t>
      </w:r>
      <w:r>
        <w:rPr>
          <w:rFonts w:ascii="黑体" w:eastAsia="黑体" w:hAnsi="黑体" w:hint="eastAsia"/>
          <w:sz w:val="24"/>
          <w:szCs w:val="32"/>
        </w:rPr>
        <w:t>学院</w:t>
      </w:r>
      <w:r>
        <w:rPr>
          <w:rFonts w:ascii="黑体" w:eastAsia="黑体" w:hAnsi="黑体"/>
          <w:sz w:val="24"/>
          <w:szCs w:val="32"/>
        </w:rPr>
        <w:t xml:space="preserve"> </w:t>
      </w:r>
      <w:r>
        <w:rPr>
          <w:rFonts w:ascii="黑体" w:eastAsia="黑体" w:hAnsi="黑体" w:hint="eastAsia"/>
          <w:sz w:val="24"/>
          <w:szCs w:val="32"/>
          <w:u w:val="single"/>
        </w:rPr>
        <w:t xml:space="preserve"> </w:t>
      </w:r>
      <w:r>
        <w:rPr>
          <w:rFonts w:ascii="黑体" w:eastAsia="黑体" w:hAnsi="黑体"/>
          <w:sz w:val="24"/>
          <w:szCs w:val="32"/>
          <w:u w:val="single"/>
        </w:rPr>
        <w:t xml:space="preserve">  </w:t>
      </w:r>
      <w:r>
        <w:rPr>
          <w:rFonts w:ascii="黑体" w:eastAsia="黑体" w:hAnsi="黑体" w:hint="eastAsia"/>
          <w:sz w:val="24"/>
          <w:szCs w:val="32"/>
          <w:u w:val="single"/>
        </w:rPr>
        <w:t>微电子</w:t>
      </w:r>
      <w:r>
        <w:rPr>
          <w:rFonts w:ascii="黑体" w:eastAsia="黑体" w:hAnsi="黑体"/>
          <w:sz w:val="24"/>
          <w:szCs w:val="32"/>
          <w:u w:val="single"/>
        </w:rPr>
        <w:t xml:space="preserve">     </w:t>
      </w:r>
      <w:r>
        <w:rPr>
          <w:rFonts w:ascii="黑体" w:eastAsia="黑体" w:hAnsi="黑体" w:hint="eastAsia"/>
          <w:sz w:val="24"/>
          <w:szCs w:val="32"/>
        </w:rPr>
        <w:t>专业</w:t>
      </w:r>
    </w:p>
    <w:p w14:paraId="0542874E" w14:textId="77777777" w:rsidR="00A762F9" w:rsidRDefault="00A762F9"/>
    <w:p w14:paraId="644D79C0" w14:textId="60A38ADD" w:rsidR="00A762F9" w:rsidRDefault="00000000">
      <w:pPr>
        <w:rPr>
          <w:rFonts w:ascii="宋体" w:eastAsia="宋体" w:hAnsi="宋体"/>
          <w:sz w:val="24"/>
          <w:szCs w:val="32"/>
        </w:rPr>
      </w:pPr>
      <w:r>
        <w:rPr>
          <w:rFonts w:ascii="宋体" w:eastAsia="宋体" w:hAnsi="宋体" w:hint="eastAsia"/>
          <w:sz w:val="24"/>
          <w:szCs w:val="32"/>
        </w:rPr>
        <w:t>课程组</w:t>
      </w:r>
      <w:r w:rsidR="00B50C43">
        <w:rPr>
          <w:rFonts w:ascii="宋体" w:eastAsia="宋体" w:hAnsi="宋体" w:hint="eastAsia"/>
          <w:sz w:val="24"/>
          <w:szCs w:val="32"/>
        </w:rPr>
        <w:t>1</w:t>
      </w:r>
      <w:r>
        <w:rPr>
          <w:rFonts w:ascii="宋体" w:eastAsia="宋体" w:hAnsi="宋体"/>
          <w:sz w:val="24"/>
          <w:szCs w:val="32"/>
        </w:rPr>
        <w:t xml:space="preserve">  应选学分</w:t>
      </w:r>
      <w:r>
        <w:rPr>
          <w:rFonts w:ascii="宋体" w:eastAsia="宋体" w:hAnsi="宋体" w:hint="eastAsia"/>
          <w:sz w:val="24"/>
          <w:szCs w:val="32"/>
        </w:rPr>
        <w:t>：（</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4</w:t>
      </w:r>
      <w:r>
        <w:rPr>
          <w:rFonts w:ascii="Times New Roman" w:eastAsia="宋体" w:hAnsi="Times New Roman" w:cs="Times New Roman"/>
          <w:sz w:val="24"/>
          <w:szCs w:val="32"/>
        </w:rPr>
        <w:t xml:space="preserve">  </w:t>
      </w:r>
      <w:r>
        <w:rPr>
          <w:rFonts w:ascii="宋体" w:eastAsia="宋体" w:hAnsi="宋体" w:hint="eastAsia"/>
          <w:sz w:val="24"/>
          <w:szCs w:val="32"/>
        </w:rPr>
        <w:t>）分</w:t>
      </w:r>
    </w:p>
    <w:tbl>
      <w:tblPr>
        <w:tblStyle w:val="ac"/>
        <w:tblW w:w="5000" w:type="pct"/>
        <w:tblLook w:val="04A0" w:firstRow="1" w:lastRow="0" w:firstColumn="1" w:lastColumn="0" w:noHBand="0" w:noVBand="1"/>
      </w:tblPr>
      <w:tblGrid>
        <w:gridCol w:w="1617"/>
        <w:gridCol w:w="646"/>
        <w:gridCol w:w="6753"/>
      </w:tblGrid>
      <w:tr w:rsidR="00A762F9" w14:paraId="34DC4A62" w14:textId="77777777">
        <w:trPr>
          <w:trHeight w:val="567"/>
        </w:trPr>
        <w:tc>
          <w:tcPr>
            <w:tcW w:w="1617" w:type="dxa"/>
            <w:vAlign w:val="center"/>
          </w:tcPr>
          <w:p w14:paraId="0B44A05B" w14:textId="77777777" w:rsidR="00A762F9" w:rsidRDefault="00000000">
            <w:pPr>
              <w:jc w:val="center"/>
              <w:rPr>
                <w:rFonts w:ascii="黑体" w:eastAsia="黑体" w:hAnsi="黑体"/>
                <w:szCs w:val="21"/>
              </w:rPr>
            </w:pPr>
            <w:r>
              <w:rPr>
                <w:rFonts w:ascii="黑体" w:eastAsia="黑体" w:hAnsi="黑体" w:hint="eastAsia"/>
                <w:szCs w:val="21"/>
              </w:rPr>
              <w:t>课程</w:t>
            </w:r>
          </w:p>
        </w:tc>
        <w:tc>
          <w:tcPr>
            <w:tcW w:w="646" w:type="dxa"/>
            <w:vAlign w:val="center"/>
          </w:tcPr>
          <w:p w14:paraId="62C88239" w14:textId="77777777" w:rsidR="00A762F9" w:rsidRDefault="00000000">
            <w:pPr>
              <w:jc w:val="center"/>
              <w:rPr>
                <w:rFonts w:ascii="黑体" w:eastAsia="黑体" w:hAnsi="黑体"/>
                <w:szCs w:val="21"/>
              </w:rPr>
            </w:pPr>
            <w:r>
              <w:rPr>
                <w:rFonts w:ascii="黑体" w:eastAsia="黑体" w:hAnsi="黑体" w:hint="eastAsia"/>
                <w:szCs w:val="21"/>
              </w:rPr>
              <w:t>学分</w:t>
            </w:r>
          </w:p>
        </w:tc>
        <w:tc>
          <w:tcPr>
            <w:tcW w:w="6753" w:type="dxa"/>
            <w:vAlign w:val="center"/>
          </w:tcPr>
          <w:p w14:paraId="4138A344" w14:textId="77777777" w:rsidR="00A762F9" w:rsidRDefault="00000000">
            <w:pPr>
              <w:jc w:val="center"/>
              <w:rPr>
                <w:rFonts w:ascii="黑体" w:eastAsia="黑体" w:hAnsi="黑体"/>
                <w:szCs w:val="21"/>
              </w:rPr>
            </w:pPr>
            <w:r>
              <w:rPr>
                <w:rFonts w:ascii="黑体" w:eastAsia="黑体" w:hAnsi="黑体" w:hint="eastAsia"/>
                <w:szCs w:val="21"/>
              </w:rPr>
              <w:t>课程简介</w:t>
            </w:r>
          </w:p>
        </w:tc>
      </w:tr>
      <w:tr w:rsidR="00A762F9" w14:paraId="4036E1F0" w14:textId="77777777">
        <w:trPr>
          <w:trHeight w:val="409"/>
        </w:trPr>
        <w:tc>
          <w:tcPr>
            <w:tcW w:w="1617" w:type="dxa"/>
            <w:vAlign w:val="center"/>
          </w:tcPr>
          <w:p w14:paraId="021E73E9" w14:textId="77777777" w:rsidR="00A762F9" w:rsidRDefault="00A762F9">
            <w:pPr>
              <w:rPr>
                <w:rFonts w:ascii="Arial" w:eastAsia="黑体" w:hAnsi="Arial" w:cs="Arial"/>
                <w:szCs w:val="21"/>
              </w:rPr>
            </w:pPr>
          </w:p>
          <w:p w14:paraId="6551711B" w14:textId="77777777" w:rsidR="00A762F9" w:rsidRDefault="00000000">
            <w:pPr>
              <w:jc w:val="center"/>
              <w:rPr>
                <w:rFonts w:ascii="Arial" w:eastAsia="黑体" w:hAnsi="Arial" w:cs="Arial"/>
                <w:szCs w:val="21"/>
              </w:rPr>
            </w:pPr>
            <w:r>
              <w:rPr>
                <w:rFonts w:ascii="黑体" w:eastAsia="黑体" w:hAnsi="黑体" w:hint="eastAsia"/>
                <w:szCs w:val="21"/>
              </w:rPr>
              <w:t>2080494电子技术专业英语</w:t>
            </w:r>
          </w:p>
        </w:tc>
        <w:tc>
          <w:tcPr>
            <w:tcW w:w="646" w:type="dxa"/>
            <w:vAlign w:val="center"/>
          </w:tcPr>
          <w:p w14:paraId="006D133F" w14:textId="77777777" w:rsidR="00A762F9" w:rsidRDefault="00000000">
            <w:pPr>
              <w:jc w:val="center"/>
              <w:rPr>
                <w:rFonts w:ascii="Arial" w:eastAsia="黑体" w:hAnsi="Arial" w:cs="Arial"/>
                <w:szCs w:val="21"/>
              </w:rPr>
            </w:pPr>
            <w:r>
              <w:rPr>
                <w:rFonts w:ascii="Arial" w:eastAsia="黑体" w:hAnsi="Arial" w:cs="Arial" w:hint="eastAsia"/>
                <w:szCs w:val="21"/>
              </w:rPr>
              <w:t>2</w:t>
            </w:r>
          </w:p>
        </w:tc>
        <w:tc>
          <w:tcPr>
            <w:tcW w:w="6753" w:type="dxa"/>
          </w:tcPr>
          <w:p w14:paraId="73881AB8" w14:textId="77777777" w:rsidR="00A762F9" w:rsidRDefault="00000000">
            <w:pPr>
              <w:rPr>
                <w:rFonts w:ascii="宋体" w:eastAsia="宋体" w:hAnsi="宋体"/>
                <w:sz w:val="18"/>
                <w:szCs w:val="21"/>
              </w:rPr>
            </w:pPr>
            <w:r>
              <w:rPr>
                <w:rFonts w:ascii="宋体" w:eastAsia="宋体" w:hAnsi="宋体" w:hint="eastAsia"/>
                <w:sz w:val="18"/>
                <w:szCs w:val="21"/>
              </w:rPr>
              <w:t>任课教师-</w:t>
            </w:r>
          </w:p>
          <w:p w14:paraId="477605F2" w14:textId="77777777" w:rsidR="00A762F9" w:rsidRDefault="00A762F9">
            <w:pPr>
              <w:rPr>
                <w:rFonts w:ascii="宋体" w:eastAsia="宋体" w:hAnsi="宋体"/>
                <w:sz w:val="18"/>
                <w:szCs w:val="21"/>
              </w:rPr>
            </w:pPr>
          </w:p>
          <w:p w14:paraId="15CEF919" w14:textId="77777777" w:rsidR="00A762F9" w:rsidRDefault="00000000">
            <w:pPr>
              <w:snapToGrid w:val="0"/>
              <w:spacing w:line="288" w:lineRule="auto"/>
              <w:jc w:val="left"/>
            </w:pPr>
            <w:r>
              <w:rPr>
                <w:rFonts w:ascii="Times New Roman" w:eastAsia="宋体" w:hAnsi="Times New Roman" w:cs="宋体" w:hint="eastAsia"/>
                <w:color w:val="000000" w:themeColor="text1"/>
                <w:szCs w:val="21"/>
              </w:rPr>
              <w:t>本课程的教育目的是培养和提高学生阅读本专业及相关领域的英语</w:t>
            </w:r>
            <w:r>
              <w:rPr>
                <w:rFonts w:ascii="Times New Roman" w:eastAsia="宋体" w:hAnsi="Times New Roman" w:cs="宋体"/>
                <w:color w:val="000000" w:themeColor="text1"/>
                <w:szCs w:val="21"/>
              </w:rPr>
              <w:t>,</w:t>
            </w:r>
            <w:r>
              <w:rPr>
                <w:rFonts w:ascii="Times New Roman" w:eastAsia="宋体" w:hAnsi="Times New Roman" w:cs="宋体" w:hint="eastAsia"/>
                <w:color w:val="000000" w:themeColor="text1"/>
                <w:szCs w:val="21"/>
              </w:rPr>
              <w:t>文献及科技英语写作的能力</w:t>
            </w:r>
            <w:r>
              <w:rPr>
                <w:rFonts w:ascii="Times New Roman" w:eastAsia="宋体" w:hAnsi="Times New Roman" w:cs="宋体"/>
                <w:color w:val="000000" w:themeColor="text1"/>
                <w:szCs w:val="21"/>
              </w:rPr>
              <w:t xml:space="preserve">, </w:t>
            </w:r>
            <w:r>
              <w:rPr>
                <w:rFonts w:ascii="Times New Roman" w:eastAsia="宋体" w:hAnsi="Times New Roman" w:cs="宋体" w:hint="eastAsia"/>
                <w:color w:val="000000" w:themeColor="text1"/>
                <w:szCs w:val="21"/>
              </w:rPr>
              <w:t>使学生能真正的以英语为工具</w:t>
            </w:r>
            <w:r>
              <w:rPr>
                <w:rFonts w:ascii="Times New Roman" w:eastAsia="宋体" w:hAnsi="Times New Roman" w:cs="宋体"/>
                <w:color w:val="000000" w:themeColor="text1"/>
                <w:szCs w:val="21"/>
              </w:rPr>
              <w:t>,</w:t>
            </w:r>
            <w:r>
              <w:rPr>
                <w:rFonts w:ascii="Times New Roman" w:eastAsia="宋体" w:hAnsi="Times New Roman" w:cs="宋体" w:hint="eastAsia"/>
                <w:color w:val="000000" w:themeColor="text1"/>
                <w:szCs w:val="21"/>
              </w:rPr>
              <w:t>获取专业的相关信息。阅读材料着力体现该主题的核心关键技术</w:t>
            </w:r>
            <w:r>
              <w:rPr>
                <w:rFonts w:ascii="Times New Roman" w:eastAsia="宋体" w:hAnsi="Times New Roman" w:cs="宋体"/>
                <w:color w:val="000000" w:themeColor="text1"/>
                <w:szCs w:val="21"/>
              </w:rPr>
              <w:t>,</w:t>
            </w:r>
            <w:r>
              <w:rPr>
                <w:rFonts w:ascii="Times New Roman" w:eastAsia="宋体" w:hAnsi="Times New Roman" w:cs="宋体" w:hint="eastAsia"/>
                <w:color w:val="000000" w:themeColor="text1"/>
                <w:szCs w:val="21"/>
              </w:rPr>
              <w:t>国外优秀成果</w:t>
            </w:r>
            <w:r>
              <w:rPr>
                <w:rFonts w:ascii="Times New Roman" w:eastAsia="宋体" w:hAnsi="Times New Roman" w:cs="宋体"/>
                <w:color w:val="000000" w:themeColor="text1"/>
                <w:szCs w:val="21"/>
              </w:rPr>
              <w:t>,</w:t>
            </w:r>
            <w:r>
              <w:rPr>
                <w:rFonts w:ascii="Times New Roman" w:eastAsia="宋体" w:hAnsi="Times New Roman" w:cs="宋体" w:hint="eastAsia"/>
                <w:color w:val="000000" w:themeColor="text1"/>
                <w:szCs w:val="21"/>
              </w:rPr>
              <w:t>前沿领域及未来前景</w:t>
            </w:r>
            <w:r>
              <w:rPr>
                <w:rFonts w:ascii="Times New Roman" w:eastAsia="宋体" w:hAnsi="Times New Roman" w:cs="宋体"/>
                <w:color w:val="000000" w:themeColor="text1"/>
                <w:szCs w:val="21"/>
              </w:rPr>
              <w:t>,</w:t>
            </w:r>
            <w:r>
              <w:rPr>
                <w:rFonts w:ascii="Times New Roman" w:eastAsia="宋体" w:hAnsi="Times New Roman" w:cs="宋体" w:hint="eastAsia"/>
                <w:color w:val="000000" w:themeColor="text1"/>
                <w:szCs w:val="21"/>
              </w:rPr>
              <w:t>练习主要以教材中的</w:t>
            </w:r>
            <w:r>
              <w:rPr>
                <w:rFonts w:ascii="Times New Roman" w:eastAsia="宋体" w:hAnsi="Times New Roman" w:cs="宋体"/>
                <w:color w:val="000000" w:themeColor="text1"/>
                <w:szCs w:val="21"/>
              </w:rPr>
              <w:t>Summary</w:t>
            </w:r>
            <w:r>
              <w:rPr>
                <w:rFonts w:ascii="Times New Roman" w:eastAsia="宋体" w:hAnsi="Times New Roman" w:cs="宋体" w:hint="eastAsia"/>
                <w:color w:val="000000" w:themeColor="text1"/>
                <w:szCs w:val="21"/>
              </w:rPr>
              <w:t>和</w:t>
            </w:r>
            <w:r>
              <w:rPr>
                <w:rFonts w:ascii="Times New Roman" w:eastAsia="宋体" w:hAnsi="Times New Roman" w:cs="宋体"/>
                <w:color w:val="000000" w:themeColor="text1"/>
                <w:szCs w:val="21"/>
              </w:rPr>
              <w:t>Keywords</w:t>
            </w:r>
            <w:r>
              <w:rPr>
                <w:rFonts w:ascii="Times New Roman" w:eastAsia="宋体" w:hAnsi="Times New Roman" w:cs="宋体" w:hint="eastAsia"/>
                <w:color w:val="000000" w:themeColor="text1"/>
                <w:szCs w:val="21"/>
              </w:rPr>
              <w:t>为主</w:t>
            </w:r>
            <w:r>
              <w:rPr>
                <w:rFonts w:ascii="Times New Roman" w:eastAsia="宋体" w:hAnsi="Times New Roman" w:cs="宋体"/>
                <w:color w:val="000000" w:themeColor="text1"/>
                <w:szCs w:val="21"/>
              </w:rPr>
              <w:t>,</w:t>
            </w:r>
            <w:r>
              <w:rPr>
                <w:rFonts w:ascii="Times New Roman" w:eastAsia="宋体" w:hAnsi="Times New Roman" w:cs="宋体" w:hint="eastAsia"/>
                <w:color w:val="000000" w:themeColor="text1"/>
                <w:szCs w:val="21"/>
              </w:rPr>
              <w:t>培养学生归纳总结能力</w:t>
            </w:r>
            <w:r>
              <w:rPr>
                <w:rFonts w:ascii="Times New Roman" w:hAnsi="Times New Roman" w:cs="宋体" w:hint="eastAsia"/>
                <w:color w:val="000000" w:themeColor="text1"/>
                <w:szCs w:val="21"/>
              </w:rPr>
              <w:t>，</w:t>
            </w:r>
            <w:r>
              <w:rPr>
                <w:rFonts w:ascii="Times New Roman" w:eastAsia="宋体" w:hAnsi="Times New Roman" w:cs="宋体" w:hint="eastAsia"/>
                <w:color w:val="000000" w:themeColor="text1"/>
                <w:szCs w:val="21"/>
              </w:rPr>
              <w:t>为学生的英语专业文献资料的查找</w:t>
            </w:r>
            <w:r>
              <w:rPr>
                <w:rFonts w:ascii="Times New Roman" w:eastAsia="宋体" w:hAnsi="Times New Roman" w:cs="宋体"/>
                <w:color w:val="000000" w:themeColor="text1"/>
                <w:szCs w:val="21"/>
              </w:rPr>
              <w:t>,</w:t>
            </w:r>
            <w:r>
              <w:rPr>
                <w:rFonts w:ascii="Times New Roman" w:eastAsia="宋体" w:hAnsi="Times New Roman" w:cs="宋体" w:hint="eastAsia"/>
                <w:color w:val="000000" w:themeColor="text1"/>
                <w:szCs w:val="21"/>
              </w:rPr>
              <w:t>阅读理解</w:t>
            </w:r>
            <w:r>
              <w:rPr>
                <w:rFonts w:ascii="Times New Roman" w:hAnsi="Times New Roman" w:cs="宋体" w:hint="eastAsia"/>
                <w:color w:val="000000" w:themeColor="text1"/>
                <w:szCs w:val="21"/>
              </w:rPr>
              <w:t>、</w:t>
            </w:r>
            <w:r>
              <w:rPr>
                <w:rFonts w:ascii="Times New Roman" w:eastAsia="宋体" w:hAnsi="Times New Roman" w:cs="宋体" w:hint="eastAsia"/>
                <w:color w:val="000000" w:themeColor="text1"/>
                <w:szCs w:val="21"/>
              </w:rPr>
              <w:t>表达</w:t>
            </w:r>
            <w:r>
              <w:rPr>
                <w:rFonts w:ascii="Times New Roman" w:hAnsi="Times New Roman" w:cs="宋体" w:hint="eastAsia"/>
                <w:color w:val="000000" w:themeColor="text1"/>
                <w:szCs w:val="21"/>
              </w:rPr>
              <w:t>、</w:t>
            </w:r>
            <w:r>
              <w:rPr>
                <w:rFonts w:ascii="Times New Roman" w:eastAsia="宋体" w:hAnsi="Times New Roman" w:cs="宋体" w:hint="eastAsia"/>
                <w:color w:val="000000" w:themeColor="text1"/>
                <w:szCs w:val="21"/>
              </w:rPr>
              <w:t>写作和英文的</w:t>
            </w:r>
            <w:r>
              <w:rPr>
                <w:rFonts w:ascii="Times New Roman" w:hAnsi="Times New Roman" w:cs="宋体" w:hint="eastAsia"/>
                <w:color w:val="000000" w:themeColor="text1"/>
                <w:szCs w:val="21"/>
              </w:rPr>
              <w:t>实际</w:t>
            </w:r>
            <w:r>
              <w:rPr>
                <w:rFonts w:ascii="Times New Roman" w:eastAsia="宋体" w:hAnsi="Times New Roman" w:cs="宋体" w:hint="eastAsia"/>
                <w:color w:val="000000" w:themeColor="text1"/>
                <w:szCs w:val="21"/>
              </w:rPr>
              <w:t>运用能力打下一个良好的基础。</w:t>
            </w:r>
          </w:p>
        </w:tc>
      </w:tr>
      <w:tr w:rsidR="00A762F9" w14:paraId="40CEA3E7" w14:textId="77777777">
        <w:trPr>
          <w:trHeight w:val="3240"/>
        </w:trPr>
        <w:tc>
          <w:tcPr>
            <w:tcW w:w="1617" w:type="dxa"/>
            <w:vAlign w:val="center"/>
          </w:tcPr>
          <w:p w14:paraId="14869453" w14:textId="77777777" w:rsidR="00A762F9" w:rsidRDefault="00000000">
            <w:pPr>
              <w:jc w:val="center"/>
              <w:rPr>
                <w:rFonts w:ascii="Arial" w:eastAsia="黑体" w:hAnsi="Arial" w:cs="Arial"/>
                <w:szCs w:val="21"/>
              </w:rPr>
            </w:pPr>
            <w:r>
              <w:rPr>
                <w:rFonts w:ascii="Arial" w:eastAsia="黑体" w:hAnsi="Arial" w:cs="Arial" w:hint="eastAsia"/>
                <w:szCs w:val="21"/>
              </w:rPr>
              <w:t>2080360</w:t>
            </w:r>
            <w:r>
              <w:rPr>
                <w:rFonts w:ascii="Arial" w:eastAsia="黑体" w:hAnsi="Arial" w:cs="Arial" w:hint="eastAsia"/>
                <w:szCs w:val="21"/>
              </w:rPr>
              <w:t>电路设计仿真工具</w:t>
            </w:r>
          </w:p>
        </w:tc>
        <w:tc>
          <w:tcPr>
            <w:tcW w:w="646" w:type="dxa"/>
            <w:vAlign w:val="center"/>
          </w:tcPr>
          <w:p w14:paraId="09F4E95B" w14:textId="77777777" w:rsidR="00A762F9" w:rsidRDefault="00000000">
            <w:pPr>
              <w:jc w:val="center"/>
              <w:rPr>
                <w:rFonts w:ascii="Arial" w:eastAsia="黑体" w:hAnsi="Arial" w:cs="Arial"/>
                <w:szCs w:val="21"/>
              </w:rPr>
            </w:pPr>
            <w:r>
              <w:rPr>
                <w:rFonts w:ascii="Arial" w:eastAsia="黑体" w:hAnsi="Arial" w:cs="Arial" w:hint="eastAsia"/>
                <w:szCs w:val="21"/>
              </w:rPr>
              <w:t>2</w:t>
            </w:r>
          </w:p>
        </w:tc>
        <w:tc>
          <w:tcPr>
            <w:tcW w:w="6753" w:type="dxa"/>
          </w:tcPr>
          <w:p w14:paraId="13A8FA30" w14:textId="77777777" w:rsidR="00A762F9" w:rsidRDefault="00A762F9">
            <w:pPr>
              <w:snapToGrid w:val="0"/>
              <w:spacing w:line="288" w:lineRule="auto"/>
              <w:jc w:val="left"/>
              <w:rPr>
                <w:rFonts w:ascii="Times New Roman" w:eastAsia="宋体" w:hAnsi="Times New Roman" w:cs="宋体"/>
                <w:color w:val="000000" w:themeColor="text1"/>
                <w:szCs w:val="21"/>
              </w:rPr>
            </w:pPr>
          </w:p>
          <w:p w14:paraId="5492CAC5" w14:textId="77777777" w:rsidR="00A762F9" w:rsidRDefault="00000000">
            <w:pPr>
              <w:snapToGrid w:val="0"/>
              <w:spacing w:line="288" w:lineRule="auto"/>
              <w:jc w:val="left"/>
              <w:rPr>
                <w:rFonts w:ascii="Times New Roman" w:eastAsia="宋体" w:hAnsi="Times New Roman" w:cs="宋体"/>
                <w:color w:val="000000" w:themeColor="text1"/>
                <w:szCs w:val="21"/>
              </w:rPr>
            </w:pPr>
            <w:r>
              <w:rPr>
                <w:rFonts w:ascii="Times New Roman" w:eastAsia="宋体" w:hAnsi="Times New Roman" w:cs="宋体" w:hint="eastAsia"/>
                <w:color w:val="000000" w:themeColor="text1"/>
                <w:szCs w:val="21"/>
              </w:rPr>
              <w:t>任课教师</w:t>
            </w:r>
            <w:r>
              <w:rPr>
                <w:rFonts w:ascii="Times New Roman" w:eastAsia="宋体" w:hAnsi="Times New Roman" w:cs="宋体" w:hint="eastAsia"/>
                <w:color w:val="000000" w:themeColor="text1"/>
                <w:szCs w:val="21"/>
              </w:rPr>
              <w:t>-</w:t>
            </w:r>
          </w:p>
          <w:p w14:paraId="1E79BE69" w14:textId="77777777" w:rsidR="00A762F9" w:rsidRDefault="00A762F9"/>
          <w:p w14:paraId="3F8A89A0" w14:textId="77777777" w:rsidR="00A762F9" w:rsidRDefault="00000000">
            <w:pPr>
              <w:snapToGrid w:val="0"/>
              <w:spacing w:line="288" w:lineRule="auto"/>
              <w:jc w:val="left"/>
            </w:pPr>
            <w:r>
              <w:rPr>
                <w:rFonts w:ascii="Times New Roman" w:eastAsia="宋体" w:hAnsi="Times New Roman" w:cs="宋体" w:hint="eastAsia"/>
                <w:color w:val="000000" w:themeColor="text1"/>
                <w:szCs w:val="21"/>
              </w:rPr>
              <w:t>Matlab</w:t>
            </w:r>
            <w:r>
              <w:rPr>
                <w:rFonts w:ascii="Times New Roman" w:eastAsia="宋体" w:hAnsi="Times New Roman" w:cs="宋体" w:hint="eastAsia"/>
                <w:color w:val="000000" w:themeColor="text1"/>
                <w:szCs w:val="21"/>
              </w:rPr>
              <w:t>是目前国际上被广泛使用的科学与工程计算的软件计算与仿真环境，可进行高效的数据分析、仿真验证、系统优化、算法评价等。</w:t>
            </w:r>
            <w:r>
              <w:rPr>
                <w:rFonts w:ascii="Times New Roman" w:eastAsia="宋体" w:hAnsi="Times New Roman" w:cs="宋体" w:hint="eastAsia"/>
                <w:color w:val="000000" w:themeColor="text1"/>
                <w:szCs w:val="21"/>
              </w:rPr>
              <w:t>Matlab</w:t>
            </w:r>
            <w:r>
              <w:rPr>
                <w:rFonts w:ascii="Times New Roman" w:eastAsia="宋体" w:hAnsi="Times New Roman" w:cs="宋体" w:hint="eastAsia"/>
                <w:color w:val="000000" w:themeColor="text1"/>
                <w:szCs w:val="21"/>
              </w:rPr>
              <w:t>被引入数学、信号处理、自动控制理论、通信、动态系统仿真、图像处理、金融等，成为本科生、研究生必备的技能之一。本课程从应用角度出发，详细介绍了</w:t>
            </w:r>
            <w:r>
              <w:rPr>
                <w:rFonts w:ascii="Times New Roman" w:eastAsia="宋体" w:hAnsi="Times New Roman" w:cs="宋体" w:hint="eastAsia"/>
                <w:color w:val="000000" w:themeColor="text1"/>
                <w:szCs w:val="21"/>
              </w:rPr>
              <w:t>MATLAB</w:t>
            </w:r>
            <w:r>
              <w:rPr>
                <w:rFonts w:ascii="Times New Roman" w:eastAsia="宋体" w:hAnsi="Times New Roman" w:cs="宋体" w:hint="eastAsia"/>
                <w:color w:val="000000" w:themeColor="text1"/>
                <w:szCs w:val="21"/>
              </w:rPr>
              <w:t>语言基础、数值运算、程序设计、数据可视化、交互式仿真环境等知识点。本课程培养掌握</w:t>
            </w:r>
            <w:r>
              <w:rPr>
                <w:rFonts w:ascii="Times New Roman" w:eastAsia="宋体" w:hAnsi="Times New Roman" w:cs="宋体" w:hint="eastAsia"/>
                <w:color w:val="000000" w:themeColor="text1"/>
                <w:szCs w:val="21"/>
              </w:rPr>
              <w:t>MATLAB</w:t>
            </w:r>
            <w:r>
              <w:rPr>
                <w:rFonts w:ascii="Times New Roman" w:eastAsia="宋体" w:hAnsi="Times New Roman" w:cs="宋体" w:hint="eastAsia"/>
                <w:color w:val="000000" w:themeColor="text1"/>
                <w:szCs w:val="21"/>
              </w:rPr>
              <w:t>程序设计方法和问题解决能力为后续专业课程如信号与系统、电路设计（滤波器）、自动控制、机器人等奠定基础。</w:t>
            </w:r>
          </w:p>
        </w:tc>
      </w:tr>
      <w:tr w:rsidR="00A762F9" w14:paraId="7CE36E3E" w14:textId="77777777">
        <w:trPr>
          <w:trHeight w:val="3223"/>
        </w:trPr>
        <w:tc>
          <w:tcPr>
            <w:tcW w:w="1617" w:type="dxa"/>
            <w:vAlign w:val="center"/>
          </w:tcPr>
          <w:p w14:paraId="5272BA85" w14:textId="77777777" w:rsidR="00A762F9" w:rsidRDefault="00000000">
            <w:pPr>
              <w:jc w:val="center"/>
              <w:rPr>
                <w:rFonts w:ascii="Arial" w:eastAsia="黑体" w:hAnsi="Arial" w:cs="Arial"/>
                <w:szCs w:val="21"/>
              </w:rPr>
            </w:pPr>
            <w:r>
              <w:rPr>
                <w:rFonts w:ascii="Arial" w:eastAsia="黑体" w:hAnsi="Arial" w:cs="Arial" w:hint="eastAsia"/>
                <w:szCs w:val="21"/>
              </w:rPr>
              <w:t>2080340 FPGA</w:t>
            </w:r>
            <w:r>
              <w:rPr>
                <w:rFonts w:ascii="Arial" w:eastAsia="黑体" w:hAnsi="Arial" w:cs="Arial" w:hint="eastAsia"/>
                <w:szCs w:val="21"/>
              </w:rPr>
              <w:t>设计与仿真</w:t>
            </w:r>
          </w:p>
        </w:tc>
        <w:tc>
          <w:tcPr>
            <w:tcW w:w="646" w:type="dxa"/>
            <w:vAlign w:val="center"/>
          </w:tcPr>
          <w:p w14:paraId="166A65D9" w14:textId="77777777" w:rsidR="00A762F9" w:rsidRDefault="00000000">
            <w:pPr>
              <w:jc w:val="center"/>
              <w:rPr>
                <w:rFonts w:ascii="Arial" w:eastAsia="黑体" w:hAnsi="Arial" w:cs="Arial"/>
                <w:szCs w:val="21"/>
              </w:rPr>
            </w:pPr>
            <w:r>
              <w:rPr>
                <w:rFonts w:ascii="Arial" w:eastAsia="黑体" w:hAnsi="Arial" w:cs="Arial" w:hint="eastAsia"/>
                <w:szCs w:val="21"/>
              </w:rPr>
              <w:t>2</w:t>
            </w:r>
          </w:p>
        </w:tc>
        <w:tc>
          <w:tcPr>
            <w:tcW w:w="6753" w:type="dxa"/>
          </w:tcPr>
          <w:p w14:paraId="0AD1EE08" w14:textId="77777777" w:rsidR="00A762F9" w:rsidRDefault="00000000">
            <w:pPr>
              <w:snapToGrid w:val="0"/>
              <w:spacing w:line="288" w:lineRule="auto"/>
              <w:jc w:val="left"/>
              <w:rPr>
                <w:rFonts w:ascii="Times New Roman" w:eastAsia="宋体" w:hAnsi="Times New Roman" w:cs="宋体"/>
                <w:color w:val="000000" w:themeColor="text1"/>
                <w:szCs w:val="21"/>
              </w:rPr>
            </w:pPr>
            <w:r>
              <w:rPr>
                <w:rFonts w:ascii="Times New Roman" w:eastAsia="宋体" w:hAnsi="Times New Roman" w:cs="宋体" w:hint="eastAsia"/>
                <w:color w:val="000000" w:themeColor="text1"/>
                <w:szCs w:val="21"/>
              </w:rPr>
              <w:t>任课教师</w:t>
            </w:r>
            <w:r>
              <w:rPr>
                <w:rFonts w:ascii="Times New Roman" w:eastAsia="宋体" w:hAnsi="Times New Roman" w:cs="宋体" w:hint="eastAsia"/>
                <w:color w:val="000000" w:themeColor="text1"/>
                <w:szCs w:val="21"/>
              </w:rPr>
              <w:t>-</w:t>
            </w:r>
          </w:p>
          <w:p w14:paraId="32A5653A" w14:textId="77777777" w:rsidR="00A762F9" w:rsidRDefault="00A762F9">
            <w:pPr>
              <w:snapToGrid w:val="0"/>
              <w:spacing w:line="288" w:lineRule="auto"/>
              <w:jc w:val="left"/>
              <w:rPr>
                <w:rFonts w:ascii="Times New Roman" w:eastAsia="宋体" w:hAnsi="Times New Roman" w:cs="宋体"/>
                <w:color w:val="000000" w:themeColor="text1"/>
                <w:szCs w:val="21"/>
              </w:rPr>
            </w:pPr>
          </w:p>
          <w:p w14:paraId="0E291E04" w14:textId="77777777" w:rsidR="00A762F9" w:rsidRDefault="00000000">
            <w:pPr>
              <w:jc w:val="left"/>
              <w:rPr>
                <w:rFonts w:cs="宋体"/>
                <w:color w:val="000000"/>
                <w:szCs w:val="21"/>
              </w:rPr>
            </w:pPr>
            <w:r>
              <w:rPr>
                <w:rFonts w:cs="宋体" w:hint="eastAsia"/>
                <w:color w:val="000000"/>
                <w:szCs w:val="21"/>
              </w:rPr>
              <w:t>课程以EDA工具平台Quartus 为抓手，阐述了如何利用硬件描述语言VerilogHDL在可编程芯片FPGA上进行数字系统的设计。通过该课程的学习，使学生获得quartus软件的使用能力，以及在该软件中进行数字电路设计的能力，为集成数字电路的开发、设计与调试打下坚实的基础。</w:t>
            </w:r>
          </w:p>
          <w:p w14:paraId="5A713EEB" w14:textId="77777777" w:rsidR="00A762F9" w:rsidRDefault="00000000">
            <w:pPr>
              <w:jc w:val="left"/>
            </w:pPr>
            <w:r>
              <w:rPr>
                <w:rFonts w:ascii="宋体" w:eastAsia="宋体" w:hAnsi="宋体" w:cs="宋体" w:hint="eastAsia"/>
                <w:color w:val="000000"/>
                <w:szCs w:val="21"/>
              </w:rPr>
              <w:t>授课采用线下授课</w:t>
            </w:r>
            <w:r>
              <w:rPr>
                <w:rFonts w:cs="宋体" w:hint="eastAsia"/>
                <w:color w:val="000000"/>
                <w:szCs w:val="21"/>
              </w:rPr>
              <w:t>方式</w:t>
            </w:r>
            <w:r>
              <w:rPr>
                <w:rFonts w:ascii="宋体" w:eastAsia="宋体" w:hAnsi="宋体" w:cs="宋体" w:hint="eastAsia"/>
                <w:color w:val="000000"/>
                <w:szCs w:val="21"/>
              </w:rPr>
              <w:t>，辅以丰富的线上资源。课程内容主要包括现代数字系统设计的特点及可编程逻辑器件的基本知识；Quartus</w:t>
            </w:r>
            <w:r>
              <w:rPr>
                <w:rFonts w:cs="宋体" w:hint="eastAsia"/>
                <w:color w:val="000000"/>
                <w:szCs w:val="21"/>
              </w:rPr>
              <w:t xml:space="preserve"> </w:t>
            </w:r>
            <w:r>
              <w:rPr>
                <w:rFonts w:ascii="宋体" w:eastAsia="宋体" w:hAnsi="宋体" w:cs="宋体" w:hint="eastAsia"/>
                <w:color w:val="000000"/>
                <w:szCs w:val="21"/>
              </w:rPr>
              <w:t>软件的使用方法；硬件描述语言Verilog HDL的语法结构、建模方式、</w:t>
            </w:r>
            <w:r>
              <w:rPr>
                <w:rFonts w:cs="宋体" w:hint="eastAsia"/>
                <w:color w:val="000000"/>
                <w:szCs w:val="21"/>
              </w:rPr>
              <w:t>以及</w:t>
            </w:r>
            <w:r>
              <w:rPr>
                <w:rFonts w:ascii="宋体" w:eastAsia="宋体" w:hAnsi="宋体" w:cs="宋体" w:hint="eastAsia"/>
                <w:color w:val="000000"/>
                <w:szCs w:val="21"/>
              </w:rPr>
              <w:t>可综合语句的描述方法等。</w:t>
            </w:r>
          </w:p>
          <w:p w14:paraId="45879171" w14:textId="77777777" w:rsidR="00A762F9" w:rsidRDefault="00A762F9"/>
        </w:tc>
      </w:tr>
      <w:tr w:rsidR="00A762F9" w14:paraId="32BCE0A0" w14:textId="77777777">
        <w:tc>
          <w:tcPr>
            <w:tcW w:w="1617" w:type="dxa"/>
            <w:vAlign w:val="center"/>
          </w:tcPr>
          <w:p w14:paraId="3C094AB1" w14:textId="77777777" w:rsidR="00A762F9" w:rsidRDefault="00000000">
            <w:pPr>
              <w:jc w:val="center"/>
              <w:rPr>
                <w:rFonts w:ascii="Arial" w:eastAsia="黑体" w:hAnsi="Arial" w:cs="Arial"/>
                <w:szCs w:val="21"/>
              </w:rPr>
            </w:pPr>
            <w:r>
              <w:rPr>
                <w:rFonts w:ascii="Arial" w:eastAsia="黑体" w:hAnsi="Arial" w:cs="Arial"/>
                <w:szCs w:val="21"/>
              </w:rPr>
              <w:t>选课说明</w:t>
            </w:r>
          </w:p>
        </w:tc>
        <w:tc>
          <w:tcPr>
            <w:tcW w:w="7399" w:type="dxa"/>
            <w:gridSpan w:val="2"/>
          </w:tcPr>
          <w:p w14:paraId="053CB460" w14:textId="77777777" w:rsidR="00A762F9" w:rsidRDefault="00000000">
            <w:r>
              <w:rPr>
                <w:rFonts w:hint="eastAsia"/>
              </w:rPr>
              <w:t>三选二</w:t>
            </w:r>
          </w:p>
          <w:p w14:paraId="04E07A34" w14:textId="77777777" w:rsidR="00A762F9" w:rsidRDefault="00A762F9"/>
        </w:tc>
      </w:tr>
    </w:tbl>
    <w:p w14:paraId="4861AC05" w14:textId="77777777" w:rsidR="00A762F9" w:rsidRDefault="00000000">
      <w:pPr>
        <w:pStyle w:val="a3"/>
        <w:rPr>
          <w:rFonts w:ascii="宋体" w:eastAsia="宋体" w:hAnsi="宋体"/>
        </w:rPr>
      </w:pPr>
      <w:r>
        <w:rPr>
          <w:rFonts w:ascii="宋体" w:eastAsia="宋体" w:hAnsi="宋体" w:hint="eastAsia"/>
        </w:rPr>
        <w:t>说明：</w:t>
      </w:r>
    </w:p>
    <w:p w14:paraId="661111C2" w14:textId="77777777" w:rsidR="00A762F9" w:rsidRDefault="00000000">
      <w:pPr>
        <w:pStyle w:val="a3"/>
        <w:rPr>
          <w:rFonts w:ascii="宋体" w:eastAsia="宋体" w:hAnsi="宋体"/>
        </w:rPr>
      </w:pPr>
      <w:r>
        <w:rPr>
          <w:rFonts w:ascii="宋体" w:eastAsia="宋体" w:hAnsi="宋体" w:hint="eastAsia"/>
        </w:rPr>
        <w:t>1</w:t>
      </w:r>
      <w:r>
        <w:rPr>
          <w:rFonts w:ascii="宋体" w:eastAsia="宋体" w:hAnsi="宋体"/>
        </w:rPr>
        <w:t xml:space="preserve">. </w:t>
      </w:r>
      <w:r>
        <w:rPr>
          <w:rFonts w:ascii="宋体" w:eastAsia="宋体" w:hAnsi="宋体" w:hint="eastAsia"/>
        </w:rPr>
        <w:t>表格不足可以自行补充</w:t>
      </w:r>
    </w:p>
    <w:p w14:paraId="37E3266E" w14:textId="77777777" w:rsidR="00A762F9" w:rsidRDefault="00000000">
      <w:pPr>
        <w:pStyle w:val="a3"/>
        <w:rPr>
          <w:rFonts w:ascii="宋体" w:eastAsia="宋体" w:hAnsi="宋体"/>
        </w:rPr>
      </w:pPr>
      <w:r>
        <w:rPr>
          <w:rFonts w:ascii="宋体" w:eastAsia="宋体" w:hAnsi="宋体" w:hint="eastAsia"/>
        </w:rPr>
        <w:t>2</w:t>
      </w:r>
      <w:r>
        <w:rPr>
          <w:rFonts w:ascii="宋体" w:eastAsia="宋体" w:hAnsi="宋体"/>
        </w:rPr>
        <w:t xml:space="preserve">. </w:t>
      </w:r>
      <w:r>
        <w:rPr>
          <w:rFonts w:ascii="宋体" w:eastAsia="宋体" w:hAnsi="宋体" w:hint="eastAsia"/>
        </w:rPr>
        <w:t>本表格在确认专业选修选课模式的阶段填写</w:t>
      </w:r>
    </w:p>
    <w:p w14:paraId="20461378" w14:textId="77777777" w:rsidR="00A762F9" w:rsidRDefault="00000000">
      <w:pPr>
        <w:pStyle w:val="a3"/>
        <w:rPr>
          <w:rFonts w:ascii="宋体" w:eastAsia="宋体" w:hAnsi="宋体"/>
        </w:rPr>
      </w:pPr>
      <w:r>
        <w:rPr>
          <w:rFonts w:ascii="宋体" w:eastAsia="宋体" w:hAnsi="宋体"/>
        </w:rPr>
        <w:t>3.</w:t>
      </w:r>
      <w:r>
        <w:rPr>
          <w:rFonts w:ascii="宋体" w:eastAsia="宋体" w:hAnsi="宋体" w:hint="eastAsia"/>
        </w:rPr>
        <w:t xml:space="preserve"> 本表格在专业课选课阶段由学院上传至学院网站供学生选课时参考</w:t>
      </w:r>
    </w:p>
    <w:sectPr w:rsidR="00A762F9">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gzMTI0ZmY3ODFlZTliY2UwODk4M2RjYzQzODlkZmYifQ=="/>
  </w:docVars>
  <w:rsids>
    <w:rsidRoot w:val="00715302"/>
    <w:rsid w:val="0000406C"/>
    <w:rsid w:val="000053BD"/>
    <w:rsid w:val="000253C5"/>
    <w:rsid w:val="000528C9"/>
    <w:rsid w:val="000B5EC4"/>
    <w:rsid w:val="00134494"/>
    <w:rsid w:val="0014026B"/>
    <w:rsid w:val="001A71FE"/>
    <w:rsid w:val="001B4AE0"/>
    <w:rsid w:val="001B552E"/>
    <w:rsid w:val="001B5C78"/>
    <w:rsid w:val="00212BB2"/>
    <w:rsid w:val="002359B5"/>
    <w:rsid w:val="002850AC"/>
    <w:rsid w:val="002B7D9F"/>
    <w:rsid w:val="002C5F95"/>
    <w:rsid w:val="002D462A"/>
    <w:rsid w:val="002F532B"/>
    <w:rsid w:val="003566C7"/>
    <w:rsid w:val="00396D1C"/>
    <w:rsid w:val="003C6F27"/>
    <w:rsid w:val="003E0B2A"/>
    <w:rsid w:val="003F6662"/>
    <w:rsid w:val="00412C1A"/>
    <w:rsid w:val="00432C8B"/>
    <w:rsid w:val="004812E4"/>
    <w:rsid w:val="0048514A"/>
    <w:rsid w:val="00486655"/>
    <w:rsid w:val="00491C93"/>
    <w:rsid w:val="004A42EA"/>
    <w:rsid w:val="00537CA1"/>
    <w:rsid w:val="00541CE8"/>
    <w:rsid w:val="0056331A"/>
    <w:rsid w:val="005779D8"/>
    <w:rsid w:val="005A2AC0"/>
    <w:rsid w:val="005C0551"/>
    <w:rsid w:val="006134C8"/>
    <w:rsid w:val="00614B2B"/>
    <w:rsid w:val="00625990"/>
    <w:rsid w:val="00642E96"/>
    <w:rsid w:val="00672F99"/>
    <w:rsid w:val="0069363A"/>
    <w:rsid w:val="00696882"/>
    <w:rsid w:val="0069707A"/>
    <w:rsid w:val="006F7AB5"/>
    <w:rsid w:val="00715302"/>
    <w:rsid w:val="00786E78"/>
    <w:rsid w:val="00797170"/>
    <w:rsid w:val="007A1E94"/>
    <w:rsid w:val="007C5FFD"/>
    <w:rsid w:val="007E15B2"/>
    <w:rsid w:val="00843979"/>
    <w:rsid w:val="00847AC5"/>
    <w:rsid w:val="0088311C"/>
    <w:rsid w:val="008B73F7"/>
    <w:rsid w:val="008F73D3"/>
    <w:rsid w:val="00923BBF"/>
    <w:rsid w:val="00971E15"/>
    <w:rsid w:val="00994576"/>
    <w:rsid w:val="009A3F3E"/>
    <w:rsid w:val="009C483A"/>
    <w:rsid w:val="00A00290"/>
    <w:rsid w:val="00A338B1"/>
    <w:rsid w:val="00A762F9"/>
    <w:rsid w:val="00A812B9"/>
    <w:rsid w:val="00A96D0C"/>
    <w:rsid w:val="00AB046E"/>
    <w:rsid w:val="00AF1B95"/>
    <w:rsid w:val="00AF6601"/>
    <w:rsid w:val="00B021F1"/>
    <w:rsid w:val="00B151A4"/>
    <w:rsid w:val="00B35B6A"/>
    <w:rsid w:val="00B45F81"/>
    <w:rsid w:val="00B50C43"/>
    <w:rsid w:val="00B7295C"/>
    <w:rsid w:val="00BD25AC"/>
    <w:rsid w:val="00BF6ADF"/>
    <w:rsid w:val="00C04247"/>
    <w:rsid w:val="00CE1D67"/>
    <w:rsid w:val="00CE5AB6"/>
    <w:rsid w:val="00D102EB"/>
    <w:rsid w:val="00D17776"/>
    <w:rsid w:val="00D17E84"/>
    <w:rsid w:val="00D366A1"/>
    <w:rsid w:val="00D670B3"/>
    <w:rsid w:val="00DA1023"/>
    <w:rsid w:val="00DE22B3"/>
    <w:rsid w:val="00DF6F32"/>
    <w:rsid w:val="00E02480"/>
    <w:rsid w:val="00E45197"/>
    <w:rsid w:val="00E46F48"/>
    <w:rsid w:val="00E64B15"/>
    <w:rsid w:val="00F15EED"/>
    <w:rsid w:val="00F45671"/>
    <w:rsid w:val="00F86228"/>
    <w:rsid w:val="00FF3F9A"/>
    <w:rsid w:val="2B5E5172"/>
    <w:rsid w:val="2C370E4C"/>
    <w:rsid w:val="2EFF6701"/>
    <w:rsid w:val="2F836D1A"/>
    <w:rsid w:val="395B7C40"/>
    <w:rsid w:val="4077625F"/>
    <w:rsid w:val="42234619"/>
    <w:rsid w:val="46AB7443"/>
    <w:rsid w:val="48084421"/>
    <w:rsid w:val="4B6470EA"/>
    <w:rsid w:val="5D661D13"/>
    <w:rsid w:val="79532E9E"/>
    <w:rsid w:val="7D2D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CA67"/>
  <w15:docId w15:val="{8D4D78B5-6700-49AA-9868-95B150BE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autoRedefine/>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autoRedefine/>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autoRedefin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Normal (Web)"/>
    <w:basedOn w:val="a"/>
    <w:autoRedefine/>
    <w:uiPriority w:val="99"/>
    <w:semiHidden/>
    <w:unhideWhenUsed/>
    <w:qFormat/>
    <w:rPr>
      <w:rFonts w:ascii="Times New Roman" w:hAnsi="Times New Roman" w:cs="Times New Roman"/>
      <w:sz w:val="24"/>
    </w:rPr>
  </w:style>
  <w:style w:type="paragraph" w:styleId="aa">
    <w:name w:val="Title"/>
    <w:basedOn w:val="a"/>
    <w:next w:val="a"/>
    <w:link w:val="ab"/>
    <w:autoRedefine/>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c">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
    <w:name w:val="正文XXX"/>
    <w:basedOn w:val="ad"/>
    <w:autoRedefine/>
    <w:qFormat/>
    <w:pPr>
      <w:spacing w:line="440" w:lineRule="exact"/>
      <w:ind w:firstLine="480"/>
      <w:jc w:val="left"/>
    </w:pPr>
    <w:rPr>
      <w:rFonts w:ascii="Times New Roman" w:eastAsia="宋体" w:hAnsi="Times New Roman" w:cs="Times New Roman"/>
      <w:sz w:val="24"/>
    </w:rPr>
  </w:style>
  <w:style w:type="paragraph" w:styleId="ad">
    <w:name w:val="List Paragraph"/>
    <w:basedOn w:val="a"/>
    <w:autoRedefine/>
    <w:uiPriority w:val="34"/>
    <w:qFormat/>
    <w:pPr>
      <w:ind w:firstLineChars="200" w:firstLine="420"/>
    </w:pPr>
  </w:style>
  <w:style w:type="paragraph" w:customStyle="1" w:styleId="XXX0">
    <w:name w:val="正文说明XXX"/>
    <w:basedOn w:val="XXX"/>
    <w:autoRedefine/>
    <w:qFormat/>
    <w:pPr>
      <w:ind w:left="200" w:hangingChars="200" w:hanging="200"/>
    </w:pPr>
  </w:style>
  <w:style w:type="paragraph" w:customStyle="1" w:styleId="XXX1">
    <w:name w:val="一级标题XXX"/>
    <w:basedOn w:val="4"/>
    <w:autoRedefine/>
    <w:qFormat/>
    <w:pPr>
      <w:keepNext w:val="0"/>
      <w:keepLines w:val="0"/>
      <w:spacing w:before="240" w:after="120" w:line="360" w:lineRule="auto"/>
      <w:outlineLvl w:val="0"/>
    </w:pPr>
    <w:rPr>
      <w:rFonts w:eastAsia="黑体"/>
    </w:rPr>
  </w:style>
  <w:style w:type="character" w:customStyle="1" w:styleId="40">
    <w:name w:val="标题 4 字符"/>
    <w:basedOn w:val="a0"/>
    <w:link w:val="4"/>
    <w:autoRedefine/>
    <w:uiPriority w:val="9"/>
    <w:semiHidden/>
    <w:qFormat/>
    <w:rPr>
      <w:rFonts w:asciiTheme="majorHAnsi" w:eastAsiaTheme="majorEastAsia" w:hAnsiTheme="majorHAnsi" w:cstheme="majorBidi"/>
      <w:b/>
      <w:bCs/>
      <w:sz w:val="28"/>
      <w:szCs w:val="28"/>
    </w:rPr>
  </w:style>
  <w:style w:type="paragraph" w:customStyle="1" w:styleId="ISO">
    <w:name w:val="ISO二级标题"/>
    <w:basedOn w:val="XXX"/>
    <w:next w:val="XXX"/>
    <w:autoRedefine/>
    <w:qFormat/>
    <w:rPr>
      <w:b/>
    </w:rPr>
  </w:style>
  <w:style w:type="paragraph" w:customStyle="1" w:styleId="ISO0">
    <w:name w:val="ISO一级标题"/>
    <w:basedOn w:val="a"/>
    <w:next w:val="a"/>
    <w:autoRedefine/>
    <w:qFormat/>
    <w:pPr>
      <w:spacing w:beforeLines="50" w:before="156" w:line="360" w:lineRule="auto"/>
      <w:jc w:val="left"/>
      <w:outlineLvl w:val="0"/>
    </w:pPr>
    <w:rPr>
      <w:rFonts w:ascii="Arial" w:eastAsia="黑体" w:hAnsi="Arial" w:cs="Times New Roman"/>
      <w:sz w:val="28"/>
    </w:rPr>
  </w:style>
  <w:style w:type="paragraph" w:customStyle="1" w:styleId="ae">
    <w:name w:val="表格标题"/>
    <w:basedOn w:val="a"/>
    <w:autoRedefine/>
    <w:qFormat/>
    <w:pPr>
      <w:snapToGrid w:val="0"/>
      <w:jc w:val="center"/>
    </w:pPr>
    <w:rPr>
      <w:rFonts w:ascii="Arial" w:eastAsia="黑体" w:hAnsi="Arial" w:cs="Times New Roman"/>
      <w:bCs/>
      <w:color w:val="000000"/>
      <w:szCs w:val="20"/>
    </w:rPr>
  </w:style>
  <w:style w:type="paragraph" w:customStyle="1" w:styleId="af">
    <w:name w:val="一级标题"/>
    <w:basedOn w:val="a"/>
    <w:autoRedefine/>
    <w:qFormat/>
    <w:pPr>
      <w:spacing w:line="480" w:lineRule="auto"/>
      <w:outlineLvl w:val="0"/>
    </w:pPr>
    <w:rPr>
      <w:rFonts w:ascii="Arial" w:eastAsia="黑体" w:hAnsi="Arial" w:cs="Times New Roman"/>
      <w:sz w:val="24"/>
      <w:szCs w:val="22"/>
    </w:rPr>
  </w:style>
  <w:style w:type="paragraph" w:customStyle="1" w:styleId="af0">
    <w:name w:val="标题正文"/>
    <w:basedOn w:val="a"/>
    <w:autoRedefine/>
    <w:qFormat/>
    <w:pPr>
      <w:jc w:val="center"/>
    </w:pPr>
    <w:rPr>
      <w:rFonts w:ascii="Times New Roman" w:eastAsia="宋体" w:hAnsi="Times New Roman" w:cs="Times New Roman"/>
      <w:color w:val="000000"/>
      <w:kern w:val="0"/>
      <w:szCs w:val="21"/>
    </w:rPr>
  </w:style>
  <w:style w:type="paragraph" w:customStyle="1" w:styleId="DG">
    <w:name w:val="正文DG"/>
    <w:basedOn w:val="a"/>
    <w:autoRedefine/>
    <w:qFormat/>
    <w:pPr>
      <w:widowControl/>
      <w:snapToGrid w:val="0"/>
      <w:spacing w:line="440" w:lineRule="exact"/>
      <w:ind w:firstLineChars="200" w:firstLine="480"/>
      <w:jc w:val="left"/>
    </w:pPr>
    <w:rPr>
      <w:rFonts w:ascii="Times New Roman" w:eastAsia="宋体" w:hAnsi="Times New Roman" w:cs="Times New Roman"/>
      <w:color w:val="000000"/>
      <w:kern w:val="0"/>
      <w:sz w:val="24"/>
    </w:rPr>
  </w:style>
  <w:style w:type="paragraph" w:customStyle="1" w:styleId="DG0">
    <w:name w:val="二级标题DG"/>
    <w:basedOn w:val="a9"/>
    <w:autoRedefine/>
    <w:qFormat/>
    <w:pPr>
      <w:widowControl/>
      <w:spacing w:beforeLines="50" w:before="50" w:afterLines="50" w:after="50" w:line="440" w:lineRule="exact"/>
      <w:jc w:val="left"/>
      <w:outlineLvl w:val="1"/>
    </w:pPr>
    <w:rPr>
      <w:rFonts w:eastAsia="宋体" w:cs="宋体"/>
      <w:b/>
      <w:kern w:val="0"/>
    </w:rPr>
  </w:style>
  <w:style w:type="paragraph" w:customStyle="1" w:styleId="DG1">
    <w:name w:val="一级标题DG"/>
    <w:basedOn w:val="a"/>
    <w:autoRedefine/>
    <w:qFormat/>
    <w:pPr>
      <w:widowControl/>
      <w:spacing w:line="480" w:lineRule="auto"/>
      <w:jc w:val="left"/>
      <w:outlineLvl w:val="0"/>
    </w:pPr>
    <w:rPr>
      <w:rFonts w:ascii="Arial" w:eastAsia="黑体" w:hAnsi="Arial" w:cs="宋体"/>
      <w:kern w:val="0"/>
      <w:sz w:val="28"/>
    </w:rPr>
  </w:style>
  <w:style w:type="character" w:customStyle="1" w:styleId="10">
    <w:name w:val="标题 1 字符"/>
    <w:basedOn w:val="a0"/>
    <w:link w:val="1"/>
    <w:autoRedefine/>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autoRedefine/>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autoRedefine/>
    <w:uiPriority w:val="9"/>
    <w:semiHidden/>
    <w:qFormat/>
    <w:rPr>
      <w:rFonts w:cstheme="majorBidi"/>
      <w:b/>
      <w:bCs/>
      <w:color w:val="0F4761" w:themeColor="accent1" w:themeShade="BF"/>
    </w:rPr>
  </w:style>
  <w:style w:type="character" w:customStyle="1" w:styleId="70">
    <w:name w:val="标题 7 字符"/>
    <w:basedOn w:val="a0"/>
    <w:link w:val="7"/>
    <w:autoRedefine/>
    <w:uiPriority w:val="9"/>
    <w:semiHidden/>
    <w:rPr>
      <w:rFonts w:cstheme="majorBidi"/>
      <w:b/>
      <w:bCs/>
      <w:color w:val="595959" w:themeColor="text1" w:themeTint="A6"/>
    </w:rPr>
  </w:style>
  <w:style w:type="character" w:customStyle="1" w:styleId="80">
    <w:name w:val="标题 8 字符"/>
    <w:basedOn w:val="a0"/>
    <w:link w:val="8"/>
    <w:autoRedefine/>
    <w:uiPriority w:val="9"/>
    <w:semiHidden/>
    <w:qFormat/>
    <w:rPr>
      <w:rFonts w:cstheme="majorBidi"/>
      <w:color w:val="595959" w:themeColor="text1" w:themeTint="A6"/>
    </w:rPr>
  </w:style>
  <w:style w:type="character" w:customStyle="1" w:styleId="90">
    <w:name w:val="标题 9 字符"/>
    <w:basedOn w:val="a0"/>
    <w:link w:val="9"/>
    <w:autoRedefine/>
    <w:uiPriority w:val="9"/>
    <w:semiHidden/>
    <w:qFormat/>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autoRedefine/>
    <w:uiPriority w:val="29"/>
    <w:qFormat/>
    <w:pPr>
      <w:spacing w:before="160" w:after="160"/>
      <w:jc w:val="center"/>
    </w:pPr>
    <w:rPr>
      <w:i/>
      <w:iCs/>
      <w:color w:val="404040" w:themeColor="text1" w:themeTint="BF"/>
    </w:rPr>
  </w:style>
  <w:style w:type="character" w:customStyle="1" w:styleId="af2">
    <w:name w:val="引用 字符"/>
    <w:basedOn w:val="a0"/>
    <w:link w:val="af1"/>
    <w:autoRedefine/>
    <w:uiPriority w:val="29"/>
    <w:rPr>
      <w:i/>
      <w:iCs/>
      <w:color w:val="404040" w:themeColor="text1" w:themeTint="BF"/>
    </w:rPr>
  </w:style>
  <w:style w:type="character" w:customStyle="1" w:styleId="11">
    <w:name w:val="明显强调1"/>
    <w:basedOn w:val="a0"/>
    <w:autoRedefine/>
    <w:uiPriority w:val="21"/>
    <w:qFormat/>
    <w:rPr>
      <w:i/>
      <w:iCs/>
      <w:color w:val="0F4761" w:themeColor="accent1" w:themeShade="BF"/>
    </w:rPr>
  </w:style>
  <w:style w:type="paragraph" w:styleId="af3">
    <w:name w:val="Intense Quote"/>
    <w:basedOn w:val="a"/>
    <w:next w:val="a"/>
    <w:link w:val="af4"/>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4">
    <w:name w:val="明显引用 字符"/>
    <w:basedOn w:val="a0"/>
    <w:link w:val="af3"/>
    <w:autoRedefine/>
    <w:uiPriority w:val="30"/>
    <w:qFormat/>
    <w:rPr>
      <w:i/>
      <w:iCs/>
      <w:color w:val="0F4761" w:themeColor="accent1" w:themeShade="BF"/>
    </w:rPr>
  </w:style>
  <w:style w:type="character" w:customStyle="1" w:styleId="12">
    <w:name w:val="明显参考1"/>
    <w:basedOn w:val="a0"/>
    <w:autoRedefine/>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autoRedefine/>
    <w:uiPriority w:val="99"/>
    <w:rPr>
      <w:sz w:val="18"/>
      <w:szCs w:val="18"/>
    </w:rPr>
  </w:style>
  <w:style w:type="paragraph" w:customStyle="1" w:styleId="DG2">
    <w:name w:val="表格正文DG"/>
    <w:basedOn w:val="a"/>
    <w:autoRedefine/>
    <w:qFormat/>
    <w:pPr>
      <w:jc w:val="center"/>
    </w:pPr>
    <w:rPr>
      <w:rFonts w:ascii="Times New Roman" w:hAnsi="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孙鹏</dc:creator>
  <cp:lastModifiedBy>da</cp:lastModifiedBy>
  <cp:revision>6</cp:revision>
  <dcterms:created xsi:type="dcterms:W3CDTF">2024-04-01T02:43:00Z</dcterms:created>
  <dcterms:modified xsi:type="dcterms:W3CDTF">2024-04-17T07:09:00Z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62339B3421BD4A0C83F39A3D6DB0EC70_12</vt:lpwstr>
  </property>
</Properties>
</file>