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3AEB" w14:textId="77777777" w:rsidR="00BC6250" w:rsidRDefault="00724359">
      <w:pPr>
        <w:spacing w:afterLines="25" w:after="78"/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上海建桥学院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专业选修课选课要求说明</w:t>
      </w:r>
    </w:p>
    <w:p w14:paraId="6B9412A6" w14:textId="77777777" w:rsidR="00BC6250" w:rsidRDefault="00724359">
      <w:pPr>
        <w:jc w:val="center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  <w:u w:val="single"/>
        </w:rPr>
        <w:t>2</w:t>
      </w:r>
      <w:r>
        <w:rPr>
          <w:rFonts w:ascii="黑体" w:eastAsia="黑体" w:hAnsi="黑体"/>
          <w:sz w:val="24"/>
          <w:szCs w:val="32"/>
          <w:u w:val="single"/>
        </w:rPr>
        <w:t>024-2025</w:t>
      </w:r>
      <w:r>
        <w:rPr>
          <w:rFonts w:ascii="黑体" w:eastAsia="黑体" w:hAnsi="黑体" w:hint="eastAsia"/>
          <w:sz w:val="24"/>
          <w:szCs w:val="32"/>
        </w:rPr>
        <w:t>学年第</w:t>
      </w:r>
      <w:r>
        <w:rPr>
          <w:rFonts w:ascii="黑体" w:eastAsia="黑体" w:hAnsi="黑体" w:hint="eastAsia"/>
          <w:sz w:val="24"/>
          <w:szCs w:val="32"/>
          <w:u w:val="single"/>
        </w:rPr>
        <w:t>1</w:t>
      </w:r>
      <w:r>
        <w:rPr>
          <w:rFonts w:ascii="黑体" w:eastAsia="黑体" w:hAnsi="黑体" w:hint="eastAsia"/>
          <w:sz w:val="24"/>
          <w:szCs w:val="32"/>
        </w:rPr>
        <w:t>学期</w:t>
      </w:r>
      <w:r>
        <w:rPr>
          <w:rFonts w:ascii="黑体" w:eastAsia="黑体" w:hAnsi="黑体"/>
          <w:sz w:val="24"/>
          <w:szCs w:val="32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 xml:space="preserve"> </w:t>
      </w:r>
      <w:r>
        <w:rPr>
          <w:rFonts w:ascii="黑体" w:eastAsia="黑体" w:hAnsi="黑体"/>
          <w:sz w:val="24"/>
          <w:szCs w:val="32"/>
          <w:u w:val="single"/>
        </w:rPr>
        <w:t xml:space="preserve">   机电    </w:t>
      </w:r>
      <w:r>
        <w:rPr>
          <w:rFonts w:ascii="黑体" w:eastAsia="黑体" w:hAnsi="黑体" w:hint="eastAsia"/>
          <w:sz w:val="24"/>
          <w:szCs w:val="32"/>
        </w:rPr>
        <w:t>学院</w:t>
      </w:r>
      <w:r>
        <w:rPr>
          <w:rFonts w:ascii="黑体" w:eastAsia="黑体" w:hAnsi="黑体"/>
          <w:sz w:val="24"/>
          <w:szCs w:val="32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 xml:space="preserve"> </w:t>
      </w:r>
      <w:r>
        <w:rPr>
          <w:rFonts w:ascii="黑体" w:eastAsia="黑体" w:hAnsi="黑体"/>
          <w:sz w:val="24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>机械</w:t>
      </w:r>
      <w:r>
        <w:rPr>
          <w:rFonts w:ascii="黑体" w:eastAsia="黑体" w:hAnsi="黑体"/>
          <w:sz w:val="24"/>
          <w:szCs w:val="32"/>
          <w:u w:val="single"/>
        </w:rPr>
        <w:t xml:space="preserve">设计制造及其自动化     </w:t>
      </w:r>
      <w:r>
        <w:rPr>
          <w:rFonts w:ascii="黑体" w:eastAsia="黑体" w:hAnsi="黑体" w:hint="eastAsia"/>
          <w:sz w:val="24"/>
          <w:szCs w:val="32"/>
        </w:rPr>
        <w:t>专业</w:t>
      </w:r>
    </w:p>
    <w:p w14:paraId="2A9C5CDF" w14:textId="77777777" w:rsidR="00BC6250" w:rsidRDefault="00BC6250"/>
    <w:p w14:paraId="1F4D2A2F" w14:textId="240752CC" w:rsidR="00BC6250" w:rsidRDefault="00BC6250">
      <w:pPr>
        <w:widowControl/>
        <w:jc w:val="left"/>
      </w:pPr>
    </w:p>
    <w:p w14:paraId="6E5802A5" w14:textId="49DACBB1" w:rsidR="00BC6250" w:rsidRDefault="00724359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课程组</w:t>
      </w:r>
      <w:r w:rsidR="00F52AFE">
        <w:rPr>
          <w:rFonts w:ascii="宋体" w:eastAsia="宋体" w:hAnsi="宋体" w:hint="eastAsia"/>
          <w:sz w:val="24"/>
          <w:szCs w:val="32"/>
        </w:rPr>
        <w:t>1</w:t>
      </w:r>
      <w:r>
        <w:rPr>
          <w:rFonts w:ascii="宋体" w:eastAsia="宋体" w:hAnsi="宋体"/>
          <w:sz w:val="24"/>
          <w:szCs w:val="32"/>
        </w:rPr>
        <w:t xml:space="preserve">  应选学分</w:t>
      </w:r>
      <w:r>
        <w:rPr>
          <w:rFonts w:ascii="宋体" w:eastAsia="宋体" w:hAnsi="宋体" w:hint="eastAsia"/>
          <w:sz w:val="24"/>
          <w:szCs w:val="32"/>
        </w:rPr>
        <w:t>：（</w:t>
      </w:r>
      <w:r>
        <w:rPr>
          <w:rFonts w:ascii="Times New Roman" w:eastAsia="宋体" w:hAnsi="Times New Roman" w:cs="Times New Roman"/>
          <w:sz w:val="24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32"/>
        </w:rPr>
        <w:t>2</w:t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宋体" w:eastAsia="宋体" w:hAnsi="宋体" w:hint="eastAsia"/>
          <w:sz w:val="24"/>
          <w:szCs w:val="32"/>
        </w:rPr>
        <w:t xml:space="preserve">）分    </w:t>
      </w:r>
      <w:r w:rsidRPr="00F52AFE">
        <w:rPr>
          <w:rFonts w:ascii="宋体" w:eastAsia="宋体" w:hAnsi="宋体" w:hint="eastAsia"/>
          <w:sz w:val="24"/>
          <w:szCs w:val="32"/>
        </w:rPr>
        <w:t>机制B21-5,6（专升本）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58"/>
        <w:gridCol w:w="662"/>
        <w:gridCol w:w="6922"/>
      </w:tblGrid>
      <w:tr w:rsidR="00BC6250" w14:paraId="44A9DEED" w14:textId="77777777" w:rsidTr="008B2322">
        <w:trPr>
          <w:trHeight w:val="567"/>
        </w:trPr>
        <w:tc>
          <w:tcPr>
            <w:tcW w:w="1658" w:type="dxa"/>
            <w:vAlign w:val="center"/>
          </w:tcPr>
          <w:p w14:paraId="416A6F46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课程（代码）</w:t>
            </w:r>
          </w:p>
        </w:tc>
        <w:tc>
          <w:tcPr>
            <w:tcW w:w="662" w:type="dxa"/>
            <w:vAlign w:val="center"/>
          </w:tcPr>
          <w:p w14:paraId="2B3BA9AC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6922" w:type="dxa"/>
            <w:vAlign w:val="center"/>
          </w:tcPr>
          <w:p w14:paraId="2AE8EBC6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课程简介</w:t>
            </w:r>
          </w:p>
        </w:tc>
      </w:tr>
      <w:tr w:rsidR="00BC6250" w14:paraId="00CEE01C" w14:textId="77777777" w:rsidTr="008B2322">
        <w:tc>
          <w:tcPr>
            <w:tcW w:w="1658" w:type="dxa"/>
            <w:vAlign w:val="center"/>
          </w:tcPr>
          <w:p w14:paraId="43D9F553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课程</w:t>
            </w:r>
            <w:r>
              <w:rPr>
                <w:rFonts w:ascii="Arial" w:eastAsia="黑体" w:hAnsi="Arial" w:cs="Arial"/>
                <w:szCs w:val="21"/>
              </w:rPr>
              <w:t>A</w:t>
            </w:r>
          </w:p>
          <w:p w14:paraId="1BA55915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（</w:t>
            </w:r>
            <w:r>
              <w:rPr>
                <w:rFonts w:hint="eastAsia"/>
                <w:sz w:val="20"/>
                <w:szCs w:val="20"/>
              </w:rPr>
              <w:t>CAD/CAM</w:t>
            </w:r>
            <w:r>
              <w:rPr>
                <w:rFonts w:ascii="Arial" w:eastAsia="黑体" w:hAnsi="Arial" w:cs="Arial"/>
                <w:szCs w:val="21"/>
              </w:rPr>
              <w:t>）</w:t>
            </w:r>
          </w:p>
        </w:tc>
        <w:tc>
          <w:tcPr>
            <w:tcW w:w="662" w:type="dxa"/>
            <w:vAlign w:val="center"/>
          </w:tcPr>
          <w:p w14:paraId="31572BA2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6922" w:type="dxa"/>
          </w:tcPr>
          <w:p w14:paraId="266308AF" w14:textId="77777777" w:rsidR="00BC6250" w:rsidRDefault="00724359">
            <w:r>
              <w:t>任课教师：刘黎明</w:t>
            </w:r>
            <w:r w:rsidR="001516CC">
              <w:rPr>
                <w:rFonts w:hint="eastAsia"/>
              </w:rPr>
              <w:t>，工程师</w:t>
            </w:r>
          </w:p>
          <w:p w14:paraId="4050E370" w14:textId="77777777" w:rsidR="007E44C5" w:rsidRDefault="007E44C5" w:rsidP="007E44C5">
            <w:r>
              <w:rPr>
                <w:rFonts w:hint="eastAsia"/>
              </w:rPr>
              <w:t>课程介绍：</w:t>
            </w:r>
          </w:p>
          <w:p w14:paraId="7A320C90" w14:textId="77777777" w:rsidR="007E44C5" w:rsidRDefault="007E44C5" w:rsidP="007E44C5">
            <w:pPr>
              <w:widowControl/>
              <w:adjustRightInd w:val="0"/>
              <w:snapToGrid w:val="0"/>
              <w:spacing w:line="288" w:lineRule="auto"/>
              <w:ind w:rightChars="50" w:right="105"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本课程是机械设计制造及其自动化专业的一门实践性很强的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专业选修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课，通过本课程的学习，可以使学生了解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UG</w:t>
            </w:r>
            <w:r>
              <w:rPr>
                <w:rFonts w:ascii="宋体" w:hAnsi="宋体" w:hint="eastAsia"/>
                <w:color w:val="000000"/>
                <w:szCs w:val="21"/>
              </w:rPr>
              <w:t>软件中</w:t>
            </w:r>
            <w:r>
              <w:rPr>
                <w:rFonts w:ascii="宋体" w:hAnsi="宋体" w:hint="eastAsia"/>
                <w:color w:val="000000"/>
                <w:szCs w:val="21"/>
              </w:rPr>
              <w:t>CAD/CAM</w:t>
            </w:r>
            <w:r>
              <w:rPr>
                <w:rFonts w:ascii="宋体" w:hAnsi="宋体" w:hint="eastAsia"/>
                <w:color w:val="000000"/>
                <w:szCs w:val="21"/>
              </w:rPr>
              <w:t>常用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功能，理解</w:t>
            </w:r>
            <w:r>
              <w:rPr>
                <w:rFonts w:ascii="宋体" w:hAnsi="宋体" w:hint="eastAsia"/>
                <w:color w:val="000000"/>
                <w:szCs w:val="21"/>
              </w:rPr>
              <w:t>CAD</w:t>
            </w:r>
            <w:r>
              <w:rPr>
                <w:rFonts w:ascii="宋体" w:hAnsi="宋体" w:hint="eastAsia"/>
                <w:color w:val="000000"/>
                <w:szCs w:val="21"/>
              </w:rPr>
              <w:t>曲线和草图曲线约束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，掌握中等难度的三维零件的建模和铣削加工，以及后置处理生成数控机床加工程序。</w:t>
            </w:r>
            <w:r>
              <w:rPr>
                <w:rFonts w:ascii="宋体" w:hAnsi="宋体" w:hint="eastAsia"/>
                <w:sz w:val="20"/>
                <w:szCs w:val="20"/>
              </w:rPr>
              <w:t>为从事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现代机械制造技术方面为计算机辅助设计、制造</w:t>
            </w:r>
            <w:r>
              <w:rPr>
                <w:rFonts w:ascii="宋体" w:hAnsi="宋体" w:hint="eastAsia"/>
                <w:sz w:val="20"/>
                <w:szCs w:val="20"/>
              </w:rPr>
              <w:t>和管理工作打下坚实的基础。</w:t>
            </w:r>
          </w:p>
          <w:p w14:paraId="6D18D816" w14:textId="77777777" w:rsidR="007E44C5" w:rsidRDefault="007E44C5" w:rsidP="007E44C5">
            <w:pPr>
              <w:widowControl/>
              <w:adjustRightInd w:val="0"/>
              <w:snapToGrid w:val="0"/>
              <w:spacing w:line="288" w:lineRule="auto"/>
              <w:ind w:rightChars="50" w:right="105"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本课程的主要任务是使学生获得计算辅助设计和计算辅助制造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的基本知识；</w:t>
            </w:r>
            <w:r>
              <w:rPr>
                <w:rFonts w:ascii="宋体" w:hAnsi="宋体" w:hint="eastAsia"/>
                <w:sz w:val="20"/>
                <w:szCs w:val="20"/>
              </w:rPr>
              <w:t>掌握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典型零件的三维实体建模和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UG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软件数控编程；具备对中等难度的三维零件的建模和制造的</w:t>
            </w:r>
            <w:r>
              <w:rPr>
                <w:rFonts w:ascii="宋体" w:hAnsi="宋体" w:hint="eastAsia"/>
                <w:sz w:val="20"/>
                <w:szCs w:val="20"/>
              </w:rPr>
              <w:t>基本能力。</w:t>
            </w:r>
          </w:p>
          <w:p w14:paraId="6D26B3DC" w14:textId="77777777" w:rsidR="00BC6250" w:rsidRPr="007E44C5" w:rsidRDefault="007E44C5" w:rsidP="007E44C5">
            <w:pPr>
              <w:widowControl/>
              <w:adjustRightInd w:val="0"/>
              <w:snapToGrid w:val="0"/>
              <w:spacing w:line="288" w:lineRule="auto"/>
              <w:ind w:rightChars="50" w:right="105"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本课程所讲授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UG </w:t>
            </w:r>
            <w:r>
              <w:rPr>
                <w:rFonts w:ascii="宋体" w:hAnsi="宋体" w:hint="eastAsia"/>
                <w:color w:val="000000"/>
                <w:szCs w:val="21"/>
              </w:rPr>
              <w:t>CAD/CAM</w:t>
            </w:r>
            <w:r>
              <w:rPr>
                <w:rFonts w:ascii="宋体" w:hAnsi="宋体" w:hint="eastAsia"/>
                <w:color w:val="000000"/>
                <w:szCs w:val="21"/>
              </w:rPr>
              <w:t>基本知识、基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本理论和基本方法，具体讲授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CAD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方面内容有：曲线的绘制、草图曲线的绘制、几何约束和尺寸约束，通过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UG CAD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拉伸、旋转和扫描等功能将曲线图进行三维造型，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UG CAD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设计特征三维造型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创建工程图，装配和运动仿真。具体讲授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CAM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方面内容有：毛坯的设置、刀具和刀具参数的设置、加工工艺参数的设置，平面铣削、型腔铣削加工，以及数控程序后置处理生成数控机床加工程序。</w:t>
            </w:r>
          </w:p>
        </w:tc>
      </w:tr>
      <w:tr w:rsidR="00BC6250" w14:paraId="441F93B7" w14:textId="77777777" w:rsidTr="008B2322">
        <w:tc>
          <w:tcPr>
            <w:tcW w:w="1658" w:type="dxa"/>
            <w:vAlign w:val="center"/>
          </w:tcPr>
          <w:p w14:paraId="1B7835EA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课程</w:t>
            </w:r>
            <w:r>
              <w:rPr>
                <w:rFonts w:ascii="Arial" w:eastAsia="黑体" w:hAnsi="Arial" w:cs="Arial"/>
                <w:szCs w:val="21"/>
              </w:rPr>
              <w:t>B</w:t>
            </w:r>
          </w:p>
          <w:p w14:paraId="6DB91E22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（精益生产）</w:t>
            </w:r>
          </w:p>
        </w:tc>
        <w:tc>
          <w:tcPr>
            <w:tcW w:w="662" w:type="dxa"/>
            <w:vAlign w:val="center"/>
          </w:tcPr>
          <w:p w14:paraId="71C5F8AB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6922" w:type="dxa"/>
          </w:tcPr>
          <w:p w14:paraId="52E1B985" w14:textId="77777777" w:rsidR="00BC6250" w:rsidRPr="009223FB" w:rsidRDefault="001516CC">
            <w:pPr>
              <w:rPr>
                <w:rFonts w:ascii="宋体" w:eastAsia="宋体" w:hAnsi="宋体"/>
                <w:sz w:val="18"/>
                <w:szCs w:val="21"/>
              </w:rPr>
            </w:pPr>
            <w:r w:rsidRPr="009223FB">
              <w:rPr>
                <w:rFonts w:ascii="宋体" w:eastAsia="宋体" w:hAnsi="宋体" w:hint="eastAsia"/>
                <w:sz w:val="18"/>
                <w:szCs w:val="21"/>
              </w:rPr>
              <w:t>任课教师： 专任教师</w:t>
            </w:r>
          </w:p>
          <w:p w14:paraId="389717D5" w14:textId="77777777" w:rsidR="00BC6250" w:rsidRPr="009223FB" w:rsidRDefault="001516CC">
            <w:pPr>
              <w:rPr>
                <w:rFonts w:ascii="宋体" w:eastAsia="宋体" w:hAnsi="宋体"/>
                <w:sz w:val="18"/>
                <w:szCs w:val="21"/>
              </w:rPr>
            </w:pPr>
            <w:r w:rsidRPr="009223FB">
              <w:rPr>
                <w:rFonts w:ascii="宋体" w:eastAsia="宋体" w:hAnsi="宋体" w:hint="eastAsia"/>
                <w:sz w:val="18"/>
                <w:szCs w:val="21"/>
              </w:rPr>
              <w:t>课程介绍：</w:t>
            </w:r>
          </w:p>
          <w:p w14:paraId="177A0B2A" w14:textId="77777777" w:rsidR="009223FB" w:rsidRDefault="009223FB" w:rsidP="009223FB">
            <w:pPr>
              <w:snapToGrid w:val="0"/>
              <w:spacing w:line="288" w:lineRule="auto"/>
              <w:ind w:firstLineChars="200" w:firstLine="360"/>
              <w:rPr>
                <w:rFonts w:ascii="宋体" w:eastAsia="宋体" w:hAnsi="宋体"/>
                <w:sz w:val="18"/>
                <w:szCs w:val="21"/>
              </w:rPr>
            </w:pPr>
            <w:r w:rsidRPr="009223FB">
              <w:rPr>
                <w:rFonts w:ascii="宋体" w:eastAsia="宋体" w:hAnsi="宋体" w:hint="eastAsia"/>
                <w:sz w:val="18"/>
                <w:szCs w:val="21"/>
              </w:rPr>
              <w:t>精益生产是21世纪制造业的先进生产方式。本课程主要介绍精益思想、准时化生产、看板管理、均衡化、流程化、现场改善和价值流图等精益管理理论和方法。精益生产通过系统结构、人员组织、运行方式和市场供求等方面的变革，使生产系统能很快适应用户需求不断变化，并能使生产过程中一切无用、多余的东西被精简，最终达到包括市场供销在内的生产的各方</w:t>
            </w:r>
            <w:proofErr w:type="gramStart"/>
            <w:r w:rsidRPr="009223FB">
              <w:rPr>
                <w:rFonts w:ascii="宋体" w:eastAsia="宋体" w:hAnsi="宋体" w:hint="eastAsia"/>
                <w:sz w:val="18"/>
                <w:szCs w:val="21"/>
              </w:rPr>
              <w:t>面最好</w:t>
            </w:r>
            <w:proofErr w:type="gramEnd"/>
            <w:r w:rsidRPr="009223FB">
              <w:rPr>
                <w:rFonts w:ascii="宋体" w:eastAsia="宋体" w:hAnsi="宋体" w:hint="eastAsia"/>
                <w:sz w:val="18"/>
                <w:szCs w:val="21"/>
              </w:rPr>
              <w:t>结果的一种生产管理方式。</w:t>
            </w:r>
          </w:p>
          <w:p w14:paraId="400B1A5B" w14:textId="77777777" w:rsidR="001516CC" w:rsidRPr="009223FB" w:rsidRDefault="009223FB" w:rsidP="009223FB">
            <w:pPr>
              <w:snapToGrid w:val="0"/>
              <w:spacing w:line="288" w:lineRule="auto"/>
              <w:ind w:firstLineChars="200" w:firstLine="360"/>
              <w:rPr>
                <w:rFonts w:ascii="宋体" w:eastAsia="宋体" w:hAnsi="宋体"/>
                <w:sz w:val="18"/>
                <w:szCs w:val="21"/>
              </w:rPr>
            </w:pPr>
            <w:r w:rsidRPr="009223FB">
              <w:rPr>
                <w:rFonts w:ascii="宋体" w:eastAsia="宋体" w:hAnsi="宋体" w:hint="eastAsia"/>
                <w:sz w:val="18"/>
                <w:szCs w:val="21"/>
              </w:rPr>
              <w:t>通过对该门课程的学习，让学生可以综合应用和深刻体会精益生产的理念、方法和工具，并通过持续改善清晰的体现精益生产变革带来的巨大效益。同时，针对企业在实施精益生产的流程和关键要素，本课程也提供了一些有效的指引。本课程包含一些精益生产推进活动和改善案例，促使学生掌握精益生产的概念、原理及理念，学会运用相关的工具进行工厂改善，从而全面管控策划显性、隐形成本控制。</w:t>
            </w:r>
          </w:p>
          <w:p w14:paraId="04FEF592" w14:textId="77777777" w:rsidR="00BC6250" w:rsidRPr="009223FB" w:rsidRDefault="00BC6250">
            <w:pPr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C6250" w14:paraId="26B14A9C" w14:textId="77777777" w:rsidTr="008B2322">
        <w:tc>
          <w:tcPr>
            <w:tcW w:w="1658" w:type="dxa"/>
            <w:vAlign w:val="center"/>
          </w:tcPr>
          <w:p w14:paraId="0A72BDBB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选课说明</w:t>
            </w:r>
          </w:p>
        </w:tc>
        <w:tc>
          <w:tcPr>
            <w:tcW w:w="7584" w:type="dxa"/>
            <w:gridSpan w:val="2"/>
          </w:tcPr>
          <w:p w14:paraId="6EE57823" w14:textId="77777777" w:rsidR="00BC6250" w:rsidRDefault="00724359">
            <w:r>
              <w:t>二选一</w:t>
            </w:r>
          </w:p>
          <w:p w14:paraId="743EC24F" w14:textId="77777777" w:rsidR="00BC6250" w:rsidRDefault="00BC6250"/>
        </w:tc>
      </w:tr>
    </w:tbl>
    <w:p w14:paraId="7A880A86" w14:textId="77777777" w:rsidR="00BC6250" w:rsidRDefault="00BC6250"/>
    <w:p w14:paraId="4A1F961B" w14:textId="77777777" w:rsidR="00F52AFE" w:rsidRDefault="00F52AFE"/>
    <w:p w14:paraId="6110E621" w14:textId="77777777" w:rsidR="00F52AFE" w:rsidRDefault="00F52AFE"/>
    <w:p w14:paraId="1F39DDA1" w14:textId="77777777" w:rsidR="00F52AFE" w:rsidRDefault="00F52AFE"/>
    <w:p w14:paraId="0FF77056" w14:textId="77777777" w:rsidR="00F52AFE" w:rsidRDefault="00F52AFE">
      <w:pPr>
        <w:rPr>
          <w:rFonts w:hint="eastAsia"/>
        </w:rPr>
      </w:pPr>
    </w:p>
    <w:p w14:paraId="5008BE4D" w14:textId="626FC24D" w:rsidR="00BC6250" w:rsidRDefault="00724359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lastRenderedPageBreak/>
        <w:t>课程组</w:t>
      </w:r>
      <w:r w:rsidR="00F52AFE">
        <w:rPr>
          <w:rFonts w:ascii="宋体" w:eastAsia="宋体" w:hAnsi="宋体" w:hint="eastAsia"/>
          <w:sz w:val="24"/>
          <w:szCs w:val="32"/>
        </w:rPr>
        <w:t>2</w:t>
      </w:r>
      <w:r>
        <w:rPr>
          <w:rFonts w:ascii="宋体" w:eastAsia="宋体" w:hAnsi="宋体"/>
          <w:sz w:val="24"/>
          <w:szCs w:val="32"/>
        </w:rPr>
        <w:t xml:space="preserve">  应选学分</w:t>
      </w:r>
      <w:r>
        <w:rPr>
          <w:rFonts w:ascii="宋体" w:eastAsia="宋体" w:hAnsi="宋体" w:hint="eastAsia"/>
          <w:sz w:val="24"/>
          <w:szCs w:val="32"/>
        </w:rPr>
        <w:t>：（</w:t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</w:rPr>
        <w:t>2</w:t>
      </w:r>
      <w:r>
        <w:rPr>
          <w:rFonts w:ascii="Times New Roman" w:eastAsia="宋体" w:hAnsi="Times New Roman" w:cs="Times New Roman"/>
          <w:sz w:val="24"/>
          <w:szCs w:val="32"/>
        </w:rPr>
        <w:t xml:space="preserve">  </w:t>
      </w:r>
      <w:r>
        <w:rPr>
          <w:rFonts w:ascii="宋体" w:eastAsia="宋体" w:hAnsi="宋体" w:hint="eastAsia"/>
          <w:sz w:val="24"/>
          <w:szCs w:val="32"/>
        </w:rPr>
        <w:t xml:space="preserve">）分  </w:t>
      </w:r>
      <w:r w:rsidRPr="00F52AFE">
        <w:rPr>
          <w:rFonts w:ascii="宋体" w:eastAsia="宋体" w:hAnsi="宋体" w:hint="eastAsia"/>
          <w:sz w:val="24"/>
        </w:rPr>
        <w:t xml:space="preserve"> 机制B21-5,6（专升本）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58"/>
        <w:gridCol w:w="662"/>
        <w:gridCol w:w="6922"/>
      </w:tblGrid>
      <w:tr w:rsidR="00BC6250" w14:paraId="0D1834E3" w14:textId="77777777" w:rsidTr="00CA58B4">
        <w:trPr>
          <w:trHeight w:val="567"/>
        </w:trPr>
        <w:tc>
          <w:tcPr>
            <w:tcW w:w="1658" w:type="dxa"/>
            <w:vAlign w:val="center"/>
          </w:tcPr>
          <w:p w14:paraId="7A79611E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课程（代码）</w:t>
            </w:r>
          </w:p>
        </w:tc>
        <w:tc>
          <w:tcPr>
            <w:tcW w:w="662" w:type="dxa"/>
            <w:vAlign w:val="center"/>
          </w:tcPr>
          <w:p w14:paraId="1D8FB13D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6922" w:type="dxa"/>
            <w:vAlign w:val="center"/>
          </w:tcPr>
          <w:p w14:paraId="2C8F3605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课程简介</w:t>
            </w:r>
          </w:p>
        </w:tc>
      </w:tr>
      <w:tr w:rsidR="00BC6250" w14:paraId="4F70B41E" w14:textId="77777777" w:rsidTr="00CA58B4">
        <w:tc>
          <w:tcPr>
            <w:tcW w:w="1658" w:type="dxa"/>
            <w:vAlign w:val="center"/>
          </w:tcPr>
          <w:p w14:paraId="74B19E7C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课程</w:t>
            </w:r>
            <w:r>
              <w:rPr>
                <w:rFonts w:ascii="Arial" w:eastAsia="黑体" w:hAnsi="Arial" w:cs="Arial"/>
                <w:szCs w:val="21"/>
              </w:rPr>
              <w:t>A</w:t>
            </w:r>
          </w:p>
          <w:p w14:paraId="5D19F9D3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智能生产计划管理（MES/ERP）</w:t>
            </w:r>
            <w:r>
              <w:rPr>
                <w:rFonts w:ascii="Arial" w:eastAsia="黑体" w:hAnsi="Arial" w:cs="Arial"/>
                <w:szCs w:val="21"/>
              </w:rPr>
              <w:t>）</w:t>
            </w:r>
          </w:p>
        </w:tc>
        <w:tc>
          <w:tcPr>
            <w:tcW w:w="662" w:type="dxa"/>
            <w:vAlign w:val="center"/>
          </w:tcPr>
          <w:p w14:paraId="4891FA61" w14:textId="77777777" w:rsidR="00BC6250" w:rsidRDefault="00BC6250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6922" w:type="dxa"/>
          </w:tcPr>
          <w:p w14:paraId="233F3634" w14:textId="77777777" w:rsidR="00BC6250" w:rsidRDefault="00724359">
            <w:pPr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包括任课教师介绍、课程内容、教学方法、学习要求等内容介绍，可包含图片（不超过</w:t>
            </w:r>
            <w:r>
              <w:rPr>
                <w:rFonts w:ascii="宋体" w:eastAsia="宋体" w:hAnsi="宋体"/>
                <w:sz w:val="18"/>
                <w:szCs w:val="21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字）</w:t>
            </w:r>
          </w:p>
          <w:p w14:paraId="4B0F2FFF" w14:textId="77777777" w:rsidR="00CA58B4" w:rsidRDefault="00CA58B4" w:rsidP="00CA58B4">
            <w:r>
              <w:t>任课教师：</w:t>
            </w:r>
            <w:r>
              <w:rPr>
                <w:rFonts w:hint="eastAsia"/>
              </w:rPr>
              <w:t>陈文朴，讲师</w:t>
            </w:r>
          </w:p>
          <w:p w14:paraId="20B131F0" w14:textId="77777777" w:rsidR="00CA58B4" w:rsidRDefault="00CA58B4" w:rsidP="00CA58B4">
            <w:pPr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课程介绍：</w:t>
            </w:r>
          </w:p>
          <w:p w14:paraId="48D59808" w14:textId="77777777" w:rsidR="00CA58B4" w:rsidRDefault="00CA58B4" w:rsidP="00CA58B4">
            <w:pPr>
              <w:ind w:firstLineChars="200" w:firstLine="420"/>
              <w:rPr>
                <w:rFonts w:ascii="黑体" w:eastAsia="黑体" w:hAnsi="黑体"/>
                <w:color w:val="000000" w:themeColor="text1"/>
              </w:rPr>
            </w:pPr>
            <w:r w:rsidRPr="007F45EE">
              <w:rPr>
                <w:rFonts w:ascii="黑体" w:eastAsia="黑体" w:hAnsi="黑体" w:hint="eastAsia"/>
                <w:color w:val="000000" w:themeColor="text1"/>
              </w:rPr>
              <w:t>本课程为专业选修课，是为培养应用型人才掌握智能生产管理的基本理论、知识和能力设置的一门专业课程。通过对本课程的学习，要求学生了解智能制造、数字化车间及车间生产运行管理的基本概念，理解</w:t>
            </w:r>
            <w:r w:rsidRPr="007F45EE">
              <w:rPr>
                <w:rFonts w:ascii="黑体" w:eastAsia="黑体" w:hAnsi="黑体"/>
                <w:color w:val="000000" w:themeColor="text1"/>
              </w:rPr>
              <w:t>MES的组成、功能和用途，掌握MES的操作和使用方法，具备在大型制造企业、工业系统集成商、工业软件开发商等单位从事MES运维、实施、咨询、设计或开发工作的基本理论知识、技术和技能。</w:t>
            </w:r>
          </w:p>
          <w:p w14:paraId="45364E90" w14:textId="77777777" w:rsidR="00BC6250" w:rsidRDefault="00CA58B4">
            <w:r w:rsidRPr="00AC43F5">
              <w:rPr>
                <w:rFonts w:ascii="黑体" w:eastAsia="黑体" w:hAnsi="黑体" w:hint="eastAsia"/>
                <w:color w:val="000000" w:themeColor="text1"/>
              </w:rPr>
              <w:t>智能生产计划管理是一门涉及到生产系统、生产计划体系、库存管理与控制等核心基础知识的课程</w:t>
            </w:r>
            <w:r>
              <w:rPr>
                <w:rFonts w:ascii="黑体" w:eastAsia="黑体" w:hAnsi="黑体" w:hint="eastAsia"/>
                <w:color w:val="000000" w:themeColor="text1"/>
              </w:rPr>
              <w:t>。</w:t>
            </w:r>
            <w:r w:rsidRPr="00AC43F5">
              <w:rPr>
                <w:rFonts w:ascii="黑体" w:eastAsia="黑体" w:hAnsi="黑体" w:hint="eastAsia"/>
                <w:color w:val="000000" w:themeColor="text1"/>
              </w:rPr>
              <w:t>需要认真学习制造执行系统技术应用的课程内容，包括制造执行系统的基本概念、架构和功能，以及如何应用这些技术来优化生产过程和提高产品质量。课程通常会设置一些实践项目，需要按照要求完成这些项目，以加深对制造执行系统技术应用的理解和掌握。</w:t>
            </w:r>
          </w:p>
        </w:tc>
      </w:tr>
      <w:tr w:rsidR="00BC6250" w14:paraId="1660D017" w14:textId="77777777" w:rsidTr="00CA58B4">
        <w:tc>
          <w:tcPr>
            <w:tcW w:w="1658" w:type="dxa"/>
            <w:vAlign w:val="center"/>
          </w:tcPr>
          <w:p w14:paraId="31BAB984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课程</w:t>
            </w:r>
            <w:r>
              <w:rPr>
                <w:rFonts w:ascii="Arial" w:eastAsia="黑体" w:hAnsi="Arial" w:cs="Arial"/>
                <w:szCs w:val="21"/>
              </w:rPr>
              <w:t>B</w:t>
            </w:r>
          </w:p>
          <w:p w14:paraId="636BD5E4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（数字化制造工艺工程仿真）</w:t>
            </w:r>
          </w:p>
        </w:tc>
        <w:tc>
          <w:tcPr>
            <w:tcW w:w="662" w:type="dxa"/>
            <w:vAlign w:val="center"/>
          </w:tcPr>
          <w:p w14:paraId="3AF97CF8" w14:textId="77777777" w:rsidR="00BC6250" w:rsidRDefault="00BC6250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6922" w:type="dxa"/>
          </w:tcPr>
          <w:p w14:paraId="103C1A93" w14:textId="77777777" w:rsidR="00CA58B4" w:rsidRDefault="00CA58B4" w:rsidP="00CA58B4">
            <w:pPr>
              <w:rPr>
                <w:rFonts w:ascii="Segoe UI" w:hAnsi="Segoe UI" w:cs="Segoe UI"/>
                <w:color w:val="0D0D0D"/>
                <w:sz w:val="19"/>
                <w:szCs w:val="19"/>
                <w:shd w:val="clear" w:color="auto" w:fill="FFFFFF"/>
              </w:rPr>
            </w:pPr>
            <w:r>
              <w:t>任课教师：</w:t>
            </w:r>
            <w:r>
              <w:rPr>
                <w:rFonts w:hint="eastAsia"/>
              </w:rPr>
              <w:t>王亚东，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高级工程师，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从事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智能制造工程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领域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的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教学和研究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工作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。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已完成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多项工程仿真项目，具有丰富的实践经验和深厚的理论功底。</w:t>
            </w:r>
          </w:p>
          <w:p w14:paraId="6CD44321" w14:textId="77777777" w:rsidR="00CA58B4" w:rsidRDefault="00CA58B4" w:rsidP="00CA58B4">
            <w:pPr>
              <w:rPr>
                <w:rFonts w:ascii="Segoe UI" w:hAnsi="Segoe UI" w:cs="Segoe UI"/>
                <w:color w:val="0D0D0D"/>
                <w:sz w:val="19"/>
                <w:szCs w:val="19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课程介绍：</w:t>
            </w:r>
          </w:p>
          <w:p w14:paraId="26203F01" w14:textId="77777777" w:rsidR="00BC6250" w:rsidRDefault="00CA58B4" w:rsidP="00CA58B4"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本课程旨在介绍数字化制造工艺工程仿真的基本理论和实践技术。内容涵盖数字模型建立、工艺流程仿真、优化分析等方面，学生将学习如何运用仿真技术提高制造效率和质量。课程采用理论讲解、案例分析、软件实践等多种教学方法。通过理论与实践相结合的方式，帮助学生深入理解仿真原理，并掌握相关软件的使用技巧。学生需具备一定的工程基础知识和计算机技能，包括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三维建模和机械加工工艺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等。课程期望学生能够积极参与课堂讨论，勤奋钻研课程内容，并按时完成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实验内容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和</w:t>
            </w:r>
            <w:r>
              <w:rPr>
                <w:rFonts w:ascii="Segoe UI" w:eastAsia="宋体" w:hAnsi="Segoe UI" w:cs="Segoe UI" w:hint="eastAsia"/>
                <w:color w:val="0D0D0D"/>
                <w:sz w:val="19"/>
                <w:szCs w:val="19"/>
                <w:shd w:val="clear" w:color="auto" w:fill="FFFFFF"/>
              </w:rPr>
              <w:t>实践</w:t>
            </w:r>
            <w:r>
              <w:rPr>
                <w:rFonts w:ascii="Segoe UI" w:eastAsia="Segoe UI" w:hAnsi="Segoe UI" w:cs="Segoe UI"/>
                <w:color w:val="0D0D0D"/>
                <w:sz w:val="19"/>
                <w:szCs w:val="19"/>
                <w:shd w:val="clear" w:color="auto" w:fill="FFFFFF"/>
              </w:rPr>
              <w:t>项目。</w:t>
            </w:r>
          </w:p>
          <w:p w14:paraId="3E1DC023" w14:textId="77777777" w:rsidR="00BC6250" w:rsidRDefault="00BC6250"/>
        </w:tc>
      </w:tr>
      <w:tr w:rsidR="00BC6250" w14:paraId="7D6D3009" w14:textId="77777777" w:rsidTr="00CA58B4">
        <w:tc>
          <w:tcPr>
            <w:tcW w:w="1658" w:type="dxa"/>
            <w:vAlign w:val="center"/>
          </w:tcPr>
          <w:p w14:paraId="1B1BBFE0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选课说明</w:t>
            </w:r>
          </w:p>
        </w:tc>
        <w:tc>
          <w:tcPr>
            <w:tcW w:w="7584" w:type="dxa"/>
            <w:gridSpan w:val="2"/>
          </w:tcPr>
          <w:p w14:paraId="129CACB9" w14:textId="77777777" w:rsidR="00BC6250" w:rsidRDefault="00BC6250"/>
          <w:p w14:paraId="1F9AFF77" w14:textId="77777777" w:rsidR="00BC6250" w:rsidRDefault="00724359">
            <w:r>
              <w:rPr>
                <w:rFonts w:hint="eastAsia"/>
              </w:rPr>
              <w:t>二选一</w:t>
            </w:r>
          </w:p>
          <w:p w14:paraId="18472BEF" w14:textId="77777777" w:rsidR="00BC6250" w:rsidRDefault="00BC6250"/>
        </w:tc>
      </w:tr>
    </w:tbl>
    <w:p w14:paraId="60D8BCA8" w14:textId="77777777" w:rsidR="00BC6250" w:rsidRDefault="00BC6250"/>
    <w:p w14:paraId="75CA6EBE" w14:textId="77777777" w:rsidR="00BC6250" w:rsidRDefault="00BC6250"/>
    <w:p w14:paraId="72075692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说明：</w:t>
      </w:r>
    </w:p>
    <w:p w14:paraId="1E912071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表格不足可以自行补充</w:t>
      </w:r>
    </w:p>
    <w:p w14:paraId="40965D34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本表格在确认专业选修选课模式的阶段填写</w:t>
      </w:r>
    </w:p>
    <w:p w14:paraId="638258AC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 xml:space="preserve"> 本表格在专业课选课阶段由学院上传至学院网站供学生选课时参考</w:t>
      </w:r>
    </w:p>
    <w:sectPr w:rsidR="00BC625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A024" w14:textId="77777777" w:rsidR="000936F0" w:rsidRDefault="000936F0" w:rsidP="001516CC">
      <w:r>
        <w:separator/>
      </w:r>
    </w:p>
  </w:endnote>
  <w:endnote w:type="continuationSeparator" w:id="0">
    <w:p w14:paraId="0FDD61DB" w14:textId="77777777" w:rsidR="000936F0" w:rsidRDefault="000936F0" w:rsidP="001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31FB" w14:textId="77777777" w:rsidR="000936F0" w:rsidRDefault="000936F0" w:rsidP="001516CC">
      <w:r>
        <w:separator/>
      </w:r>
    </w:p>
  </w:footnote>
  <w:footnote w:type="continuationSeparator" w:id="0">
    <w:p w14:paraId="31434161" w14:textId="77777777" w:rsidR="000936F0" w:rsidRDefault="000936F0" w:rsidP="0015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0ZWQxYTRmNGFmY2RmZjc5OGU4YWRiMTQyNGYyODQifQ=="/>
  </w:docVars>
  <w:rsids>
    <w:rsidRoot w:val="00715302"/>
    <w:rsid w:val="0000406C"/>
    <w:rsid w:val="000053BD"/>
    <w:rsid w:val="000253C5"/>
    <w:rsid w:val="000528C9"/>
    <w:rsid w:val="000936F0"/>
    <w:rsid w:val="000A1E69"/>
    <w:rsid w:val="000B5EC4"/>
    <w:rsid w:val="000E7009"/>
    <w:rsid w:val="00134494"/>
    <w:rsid w:val="0014026B"/>
    <w:rsid w:val="001516CC"/>
    <w:rsid w:val="001A71FE"/>
    <w:rsid w:val="001B4AE0"/>
    <w:rsid w:val="001B552E"/>
    <w:rsid w:val="001B5C78"/>
    <w:rsid w:val="00212BB2"/>
    <w:rsid w:val="002359B5"/>
    <w:rsid w:val="002850AC"/>
    <w:rsid w:val="002B7D9F"/>
    <w:rsid w:val="002C5F95"/>
    <w:rsid w:val="002D462A"/>
    <w:rsid w:val="002F532B"/>
    <w:rsid w:val="003566C7"/>
    <w:rsid w:val="003843CF"/>
    <w:rsid w:val="003923F7"/>
    <w:rsid w:val="00396D1C"/>
    <w:rsid w:val="003C6F27"/>
    <w:rsid w:val="003E0B2A"/>
    <w:rsid w:val="003F6662"/>
    <w:rsid w:val="004068BE"/>
    <w:rsid w:val="00412C1A"/>
    <w:rsid w:val="00432C8B"/>
    <w:rsid w:val="004812E4"/>
    <w:rsid w:val="0048514A"/>
    <w:rsid w:val="00486655"/>
    <w:rsid w:val="00491C93"/>
    <w:rsid w:val="004A42EA"/>
    <w:rsid w:val="00527E5B"/>
    <w:rsid w:val="00537CA1"/>
    <w:rsid w:val="00541CE8"/>
    <w:rsid w:val="0056331A"/>
    <w:rsid w:val="005779D8"/>
    <w:rsid w:val="005A2AC0"/>
    <w:rsid w:val="005C0551"/>
    <w:rsid w:val="006134C8"/>
    <w:rsid w:val="00614B2B"/>
    <w:rsid w:val="00625990"/>
    <w:rsid w:val="00642E96"/>
    <w:rsid w:val="00672F99"/>
    <w:rsid w:val="0069363A"/>
    <w:rsid w:val="00696882"/>
    <w:rsid w:val="0069707A"/>
    <w:rsid w:val="006F7AB5"/>
    <w:rsid w:val="00715302"/>
    <w:rsid w:val="00724359"/>
    <w:rsid w:val="0073448D"/>
    <w:rsid w:val="00763E98"/>
    <w:rsid w:val="007718D6"/>
    <w:rsid w:val="00786E78"/>
    <w:rsid w:val="00797170"/>
    <w:rsid w:val="007A1E94"/>
    <w:rsid w:val="007B640A"/>
    <w:rsid w:val="007C5FFD"/>
    <w:rsid w:val="007E15B2"/>
    <w:rsid w:val="007E44C5"/>
    <w:rsid w:val="00843979"/>
    <w:rsid w:val="00847AC5"/>
    <w:rsid w:val="00850119"/>
    <w:rsid w:val="0088311C"/>
    <w:rsid w:val="008B2322"/>
    <w:rsid w:val="008B63F9"/>
    <w:rsid w:val="008B73F7"/>
    <w:rsid w:val="008F73D3"/>
    <w:rsid w:val="009223FB"/>
    <w:rsid w:val="00923BBF"/>
    <w:rsid w:val="009249A6"/>
    <w:rsid w:val="00971E15"/>
    <w:rsid w:val="00994576"/>
    <w:rsid w:val="009A3F3E"/>
    <w:rsid w:val="009C483A"/>
    <w:rsid w:val="00A00290"/>
    <w:rsid w:val="00A338B1"/>
    <w:rsid w:val="00A812B9"/>
    <w:rsid w:val="00A96CD9"/>
    <w:rsid w:val="00A96D0C"/>
    <w:rsid w:val="00AB046E"/>
    <w:rsid w:val="00AF1B95"/>
    <w:rsid w:val="00AF316B"/>
    <w:rsid w:val="00AF6601"/>
    <w:rsid w:val="00B021F1"/>
    <w:rsid w:val="00B151A4"/>
    <w:rsid w:val="00B35B6A"/>
    <w:rsid w:val="00B45F81"/>
    <w:rsid w:val="00B7295C"/>
    <w:rsid w:val="00BC6250"/>
    <w:rsid w:val="00BD25AC"/>
    <w:rsid w:val="00BE34A4"/>
    <w:rsid w:val="00BF6ADF"/>
    <w:rsid w:val="00C04247"/>
    <w:rsid w:val="00C96C9E"/>
    <w:rsid w:val="00CA58B4"/>
    <w:rsid w:val="00CE1D67"/>
    <w:rsid w:val="00CE5AB6"/>
    <w:rsid w:val="00D102EB"/>
    <w:rsid w:val="00D17776"/>
    <w:rsid w:val="00D17E84"/>
    <w:rsid w:val="00D34B3D"/>
    <w:rsid w:val="00D366A1"/>
    <w:rsid w:val="00D670B3"/>
    <w:rsid w:val="00D96939"/>
    <w:rsid w:val="00DA1023"/>
    <w:rsid w:val="00DE22B3"/>
    <w:rsid w:val="00DF6F32"/>
    <w:rsid w:val="00E02480"/>
    <w:rsid w:val="00E45197"/>
    <w:rsid w:val="00E64B15"/>
    <w:rsid w:val="00F15EED"/>
    <w:rsid w:val="00F45671"/>
    <w:rsid w:val="00F52AFE"/>
    <w:rsid w:val="00F86228"/>
    <w:rsid w:val="00FF3F9A"/>
    <w:rsid w:val="13AF519D"/>
    <w:rsid w:val="22F3359C"/>
    <w:rsid w:val="3B302A7A"/>
    <w:rsid w:val="575D02FB"/>
    <w:rsid w:val="65B03CD6"/>
    <w:rsid w:val="6C5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EA78C"/>
  <w15:docId w15:val="{664FCC72-1115-4119-87AD-D81B4EF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正文XXX"/>
    <w:basedOn w:val="ad"/>
    <w:autoRedefine/>
    <w:qFormat/>
    <w:pPr>
      <w:spacing w:line="440" w:lineRule="exact"/>
      <w:ind w:firstLine="480"/>
      <w:jc w:val="left"/>
    </w:pPr>
    <w:rPr>
      <w:rFonts w:ascii="Times New Roman" w:eastAsia="宋体" w:hAnsi="Times New Roman" w:cs="Times New Roman"/>
      <w:sz w:val="24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XXX0">
    <w:name w:val="正文说明XXX"/>
    <w:basedOn w:val="XXX"/>
    <w:autoRedefine/>
    <w:qFormat/>
    <w:pPr>
      <w:ind w:left="200" w:hangingChars="200" w:hanging="200"/>
    </w:pPr>
  </w:style>
  <w:style w:type="paragraph" w:customStyle="1" w:styleId="XXX1">
    <w:name w:val="一级标题XXX"/>
    <w:basedOn w:val="4"/>
    <w:autoRedefine/>
    <w:qFormat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SO">
    <w:name w:val="ISO二级标题"/>
    <w:basedOn w:val="XXX"/>
    <w:next w:val="XXX"/>
    <w:autoRedefine/>
    <w:qFormat/>
    <w:rPr>
      <w:b/>
    </w:rPr>
  </w:style>
  <w:style w:type="paragraph" w:customStyle="1" w:styleId="ISO0">
    <w:name w:val="ISO一级标题"/>
    <w:basedOn w:val="a"/>
    <w:next w:val="a"/>
    <w:autoRedefine/>
    <w:qFormat/>
    <w:pPr>
      <w:spacing w:beforeLines="50" w:before="156" w:line="360" w:lineRule="auto"/>
      <w:jc w:val="left"/>
      <w:outlineLvl w:val="0"/>
    </w:pPr>
    <w:rPr>
      <w:rFonts w:ascii="Arial" w:eastAsia="黑体" w:hAnsi="Arial" w:cs="Times New Roman"/>
      <w:sz w:val="28"/>
    </w:rPr>
  </w:style>
  <w:style w:type="paragraph" w:customStyle="1" w:styleId="ae">
    <w:name w:val="表格标题"/>
    <w:basedOn w:val="a"/>
    <w:autoRedefine/>
    <w:qFormat/>
    <w:pPr>
      <w:snapToGrid w:val="0"/>
      <w:jc w:val="center"/>
    </w:pPr>
    <w:rPr>
      <w:rFonts w:ascii="Arial" w:eastAsia="黑体" w:hAnsi="Arial" w:cs="Times New Roman"/>
      <w:bCs/>
      <w:color w:val="000000"/>
      <w:szCs w:val="20"/>
    </w:rPr>
  </w:style>
  <w:style w:type="paragraph" w:customStyle="1" w:styleId="af">
    <w:name w:val="一级标题"/>
    <w:basedOn w:val="a"/>
    <w:autoRedefine/>
    <w:qFormat/>
    <w:pPr>
      <w:spacing w:line="480" w:lineRule="auto"/>
      <w:outlineLvl w:val="0"/>
    </w:pPr>
    <w:rPr>
      <w:rFonts w:ascii="Arial" w:eastAsia="黑体" w:hAnsi="Arial" w:cs="Times New Roman"/>
      <w:sz w:val="24"/>
      <w:szCs w:val="22"/>
    </w:rPr>
  </w:style>
  <w:style w:type="paragraph" w:customStyle="1" w:styleId="af0">
    <w:name w:val="标题正文"/>
    <w:basedOn w:val="a"/>
    <w:autoRedefine/>
    <w:qFormat/>
    <w:pPr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DG">
    <w:name w:val="正文DG"/>
    <w:basedOn w:val="a"/>
    <w:autoRedefine/>
    <w:qFormat/>
    <w:pPr>
      <w:widowControl/>
      <w:snapToGrid w:val="0"/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DG0">
    <w:name w:val="二级标题DG"/>
    <w:basedOn w:val="a9"/>
    <w:autoRedefine/>
    <w:qFormat/>
    <w:pPr>
      <w:widowControl/>
      <w:spacing w:beforeLines="50" w:before="50" w:afterLines="50" w:after="50" w:line="440" w:lineRule="exact"/>
      <w:jc w:val="left"/>
      <w:outlineLvl w:val="1"/>
    </w:pPr>
    <w:rPr>
      <w:rFonts w:eastAsia="宋体" w:cs="宋体"/>
      <w:b/>
      <w:kern w:val="0"/>
    </w:rPr>
  </w:style>
  <w:style w:type="paragraph" w:customStyle="1" w:styleId="DG1">
    <w:name w:val="一级标题DG"/>
    <w:basedOn w:val="a"/>
    <w:autoRedefine/>
    <w:qFormat/>
    <w:pPr>
      <w:widowControl/>
      <w:spacing w:line="480" w:lineRule="auto"/>
      <w:jc w:val="left"/>
      <w:outlineLvl w:val="0"/>
    </w:pPr>
    <w:rPr>
      <w:rFonts w:ascii="Arial" w:eastAsia="黑体" w:hAnsi="Arial" w:cs="宋体"/>
      <w:kern w:val="0"/>
      <w:sz w:val="2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autoRedefine/>
    <w:uiPriority w:val="2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da</cp:lastModifiedBy>
  <cp:revision>54</cp:revision>
  <dcterms:created xsi:type="dcterms:W3CDTF">2024-04-16T11:53:00Z</dcterms:created>
  <dcterms:modified xsi:type="dcterms:W3CDTF">2024-04-22T06:39:00Z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87C3BDBE79B643ECBD692C8BB84014DB_12</vt:lpwstr>
  </property>
</Properties>
</file>