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FA9F6">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14:paraId="26925F2A">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w:t>
      </w:r>
      <w:r>
        <w:rPr>
          <w:rFonts w:hint="eastAsia" w:ascii="黑体" w:hAnsi="黑体" w:eastAsia="黑体"/>
          <w:sz w:val="24"/>
          <w:szCs w:val="32"/>
          <w:u w:val="single"/>
          <w:lang w:val="en-US" w:eastAsia="zh-CN"/>
        </w:rPr>
        <w:t>5</w:t>
      </w:r>
      <w:r>
        <w:rPr>
          <w:rFonts w:ascii="黑体" w:hAnsi="黑体" w:eastAsia="黑体"/>
          <w:sz w:val="24"/>
          <w:szCs w:val="32"/>
          <w:u w:val="single"/>
        </w:rPr>
        <w:t>-202</w:t>
      </w:r>
      <w:r>
        <w:rPr>
          <w:rFonts w:hint="eastAsia" w:ascii="黑体" w:hAnsi="黑体" w:eastAsia="黑体"/>
          <w:sz w:val="24"/>
          <w:szCs w:val="32"/>
          <w:u w:val="single"/>
          <w:lang w:val="en-US" w:eastAsia="zh-CN"/>
        </w:rPr>
        <w:t>6</w:t>
      </w:r>
      <w:r>
        <w:rPr>
          <w:rFonts w:hint="eastAsia" w:ascii="黑体" w:hAnsi="黑体" w:eastAsia="黑体"/>
          <w:sz w:val="24"/>
          <w:szCs w:val="32"/>
        </w:rPr>
        <w:t>学年第</w:t>
      </w:r>
      <w:r>
        <w:rPr>
          <w:rFonts w:hint="eastAsia" w:ascii="黑体" w:hAnsi="黑体" w:eastAsia="黑体"/>
          <w:sz w:val="24"/>
          <w:szCs w:val="32"/>
          <w:u w:val="single"/>
          <w:lang w:val="en-US" w:eastAsia="zh-CN"/>
        </w:rPr>
        <w:t>1</w:t>
      </w:r>
      <w:r>
        <w:rPr>
          <w:rFonts w:hint="eastAsia" w:ascii="黑体" w:hAnsi="黑体" w:eastAsia="黑体"/>
          <w:sz w:val="24"/>
          <w:szCs w:val="32"/>
        </w:rPr>
        <w:t>学期</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lang w:eastAsia="zh-CN"/>
        </w:rPr>
        <w:t>机电</w:t>
      </w:r>
      <w:r>
        <w:rPr>
          <w:rFonts w:ascii="黑体" w:hAnsi="黑体" w:eastAsia="黑体"/>
          <w:sz w:val="24"/>
          <w:szCs w:val="32"/>
          <w:u w:val="single"/>
        </w:rPr>
        <w:t xml:space="preserve">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hint="eastAsia" w:ascii="黑体" w:hAnsi="黑体" w:eastAsia="黑体"/>
          <w:sz w:val="24"/>
          <w:szCs w:val="32"/>
          <w:u w:val="single"/>
          <w:lang w:eastAsia="zh-CN"/>
        </w:rPr>
        <w:t>电子科学与技术</w:t>
      </w:r>
      <w:r>
        <w:rPr>
          <w:rFonts w:hint="eastAsia" w:ascii="黑体" w:hAnsi="黑体" w:eastAsia="黑体"/>
          <w:sz w:val="24"/>
          <w:szCs w:val="32"/>
          <w:u w:val="single"/>
          <w:lang w:val="en-US" w:eastAsia="zh-CN"/>
        </w:rPr>
        <w:t xml:space="preserve"> </w:t>
      </w:r>
      <w:r>
        <w:rPr>
          <w:rFonts w:hint="eastAsia" w:ascii="黑体" w:hAnsi="黑体" w:eastAsia="黑体"/>
          <w:sz w:val="24"/>
          <w:szCs w:val="32"/>
        </w:rPr>
        <w:t>专业</w:t>
      </w:r>
    </w:p>
    <w:p w14:paraId="00B8F90F"/>
    <w:p w14:paraId="76F3AD7D">
      <w:pPr>
        <w:rPr>
          <w:rFonts w:ascii="宋体" w:hAnsi="宋体" w:eastAsia="宋体"/>
          <w:sz w:val="24"/>
          <w:szCs w:val="32"/>
        </w:rPr>
      </w:pPr>
      <w:r>
        <w:rPr>
          <w:rFonts w:hint="eastAsia" w:ascii="宋体" w:hAnsi="宋体" w:eastAsia="宋体"/>
          <w:sz w:val="24"/>
          <w:szCs w:val="32"/>
        </w:rPr>
        <w:t>课程组1</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3D7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400B76CF">
            <w:pPr>
              <w:jc w:val="center"/>
              <w:rPr>
                <w:rFonts w:ascii="黑体" w:hAnsi="黑体" w:eastAsia="黑体"/>
                <w:szCs w:val="21"/>
              </w:rPr>
            </w:pPr>
            <w:r>
              <w:rPr>
                <w:rFonts w:hint="eastAsia" w:ascii="黑体" w:hAnsi="黑体" w:eastAsia="黑体"/>
                <w:szCs w:val="21"/>
              </w:rPr>
              <w:t>课程（代码）</w:t>
            </w:r>
          </w:p>
        </w:tc>
        <w:tc>
          <w:tcPr>
            <w:tcW w:w="662" w:type="dxa"/>
            <w:vAlign w:val="center"/>
          </w:tcPr>
          <w:p w14:paraId="12D9C1B0">
            <w:pPr>
              <w:jc w:val="center"/>
              <w:rPr>
                <w:rFonts w:ascii="黑体" w:hAnsi="黑体" w:eastAsia="黑体"/>
                <w:szCs w:val="21"/>
              </w:rPr>
            </w:pPr>
            <w:r>
              <w:rPr>
                <w:rFonts w:hint="eastAsia" w:ascii="黑体" w:hAnsi="黑体" w:eastAsia="黑体"/>
                <w:szCs w:val="21"/>
              </w:rPr>
              <w:t>学分</w:t>
            </w:r>
          </w:p>
        </w:tc>
        <w:tc>
          <w:tcPr>
            <w:tcW w:w="6922" w:type="dxa"/>
            <w:vAlign w:val="center"/>
          </w:tcPr>
          <w:p w14:paraId="46E83249">
            <w:pPr>
              <w:jc w:val="center"/>
              <w:rPr>
                <w:rFonts w:ascii="黑体" w:hAnsi="黑体" w:eastAsia="黑体"/>
                <w:szCs w:val="21"/>
              </w:rPr>
            </w:pPr>
            <w:r>
              <w:rPr>
                <w:rFonts w:hint="eastAsia" w:ascii="黑体" w:hAnsi="黑体" w:eastAsia="黑体"/>
                <w:szCs w:val="21"/>
              </w:rPr>
              <w:t>课程简介</w:t>
            </w:r>
          </w:p>
        </w:tc>
      </w:tr>
      <w:tr w14:paraId="5574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0E452DBB">
            <w:pPr>
              <w:jc w:val="center"/>
              <w:rPr>
                <w:rFonts w:hint="eastAsia" w:ascii="Arial" w:hAnsi="Arial" w:eastAsia="黑体" w:cs="Arial"/>
                <w:szCs w:val="21"/>
                <w:lang w:eastAsia="zh-CN"/>
              </w:rPr>
            </w:pPr>
            <w:r>
              <w:rPr>
                <w:rFonts w:hint="eastAsia" w:ascii="Arial" w:hAnsi="Arial" w:eastAsia="黑体" w:cs="Arial"/>
                <w:szCs w:val="21"/>
                <w:lang w:eastAsia="zh-CN"/>
              </w:rPr>
              <w:t>基础电路设计基础（</w:t>
            </w:r>
            <w:r>
              <w:rPr>
                <w:rFonts w:hint="eastAsia" w:ascii="Arial" w:hAnsi="Arial" w:eastAsia="黑体" w:cs="Arial"/>
                <w:szCs w:val="21"/>
                <w:lang w:val="en-US" w:eastAsia="zh-CN"/>
              </w:rPr>
              <w:t>2080242</w:t>
            </w:r>
            <w:r>
              <w:rPr>
                <w:rFonts w:hint="eastAsia" w:ascii="Arial" w:hAnsi="Arial" w:eastAsia="黑体" w:cs="Arial"/>
                <w:szCs w:val="21"/>
                <w:lang w:eastAsia="zh-CN"/>
              </w:rPr>
              <w:t>）</w:t>
            </w:r>
          </w:p>
        </w:tc>
        <w:tc>
          <w:tcPr>
            <w:tcW w:w="662" w:type="dxa"/>
            <w:vAlign w:val="center"/>
          </w:tcPr>
          <w:p w14:paraId="47538376">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4A545EB8">
            <w:pPr>
              <w:rPr>
                <w:rFonts w:hint="eastAsia" w:ascii="宋体" w:hAnsi="宋体" w:eastAsia="宋体"/>
                <w:sz w:val="18"/>
                <w:szCs w:val="21"/>
                <w:lang w:eastAsia="zh-CN"/>
              </w:rPr>
            </w:pPr>
            <w:r>
              <w:rPr>
                <w:rFonts w:hint="eastAsia" w:ascii="宋体" w:hAnsi="宋体" w:eastAsia="宋体"/>
                <w:sz w:val="18"/>
                <w:szCs w:val="21"/>
                <w:lang w:eastAsia="zh-CN"/>
              </w:rPr>
              <w:t>教师：喻玲</w:t>
            </w:r>
          </w:p>
          <w:p w14:paraId="3D17CC21">
            <w:pPr>
              <w:widowControl w:val="0"/>
              <w:ind w:firstLine="420" w:firstLineChars="200"/>
              <w:jc w:val="both"/>
              <w:rPr>
                <w:rFonts w:hint="eastAsia" w:ascii="宋体" w:hAnsi="宋体" w:eastAsia="宋体" w:cs="宋体"/>
                <w:sz w:val="21"/>
                <w:szCs w:val="21"/>
              </w:rPr>
            </w:pPr>
            <w:r>
              <w:rPr>
                <w:rFonts w:hint="eastAsia" w:ascii="宋体" w:hAnsi="宋体" w:eastAsia="宋体" w:cs="宋体"/>
                <w:sz w:val="21"/>
                <w:szCs w:val="21"/>
              </w:rPr>
              <w:t>集成电路设计是信息技术行业的核心领域之一。本课程的开设有助于培养集成电路行业发展需求的设计人才。授课方式采用线上线下混合式教学，提供丰富的线上学习资源、并融入设计案例、任务项目等教学活动，引导学生进行独立思考和自主学习。</w:t>
            </w:r>
          </w:p>
          <w:p w14:paraId="4BE37F2B">
            <w:pPr>
              <w:widowControl w:val="0"/>
              <w:ind w:firstLine="420" w:firstLineChars="200"/>
              <w:jc w:val="both"/>
              <w:rPr>
                <w:rFonts w:hint="eastAsia" w:ascii="宋体" w:hAnsi="宋体" w:eastAsia="宋体" w:cs="宋体"/>
                <w:sz w:val="21"/>
                <w:szCs w:val="21"/>
              </w:rPr>
            </w:pPr>
            <w:r>
              <w:rPr>
                <w:rFonts w:hint="eastAsia" w:ascii="宋体" w:hAnsi="宋体" w:eastAsia="宋体" w:cs="宋体"/>
                <w:sz w:val="21"/>
                <w:szCs w:val="21"/>
              </w:rPr>
              <w:t>该课程内容涵盖了集成电路设计的基础知识、工程理论以及最新技术发展如常用器件的I-V特性、SPICE模型以及二阶效应对器件性能的影响；CMOS模拟集成电路和数字集成电路的单元结构、性能特点分析、设计方法以及先进的SOC/IP设计流程与验证方法。</w:t>
            </w:r>
          </w:p>
          <w:p w14:paraId="24211499">
            <w:pPr>
              <w:widowControl w:val="0"/>
              <w:ind w:firstLine="420" w:firstLineChars="200"/>
              <w:jc w:val="both"/>
            </w:pPr>
            <w:r>
              <w:rPr>
                <w:rFonts w:hint="eastAsia" w:ascii="宋体" w:hAnsi="宋体" w:eastAsia="宋体" w:cs="宋体"/>
                <w:sz w:val="21"/>
                <w:szCs w:val="21"/>
              </w:rPr>
              <w:t>通过本课程学习，学生能够掌握集成电路设计的基本方法和技术，培养集成电路设计领域的专业素养，树立创新思维。此外，该课程有助于学生更好地了解行业需求，明确职业定位和发展方向。</w:t>
            </w:r>
          </w:p>
        </w:tc>
      </w:tr>
      <w:tr w14:paraId="4D11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1733A10B">
            <w:pPr>
              <w:jc w:val="center"/>
              <w:rPr>
                <w:rFonts w:hint="eastAsia" w:ascii="Arial" w:hAnsi="Arial" w:eastAsia="黑体" w:cs="Arial"/>
                <w:szCs w:val="21"/>
                <w:lang w:eastAsia="zh-CN"/>
              </w:rPr>
            </w:pPr>
            <w:r>
              <w:rPr>
                <w:rFonts w:hint="eastAsia" w:ascii="Arial" w:hAnsi="Arial" w:eastAsia="黑体" w:cs="Arial"/>
                <w:szCs w:val="21"/>
                <w:lang w:eastAsia="zh-CN"/>
              </w:rPr>
              <w:t>电子技术专业英语（</w:t>
            </w:r>
            <w:r>
              <w:rPr>
                <w:rFonts w:hint="eastAsia" w:ascii="Arial" w:hAnsi="Arial" w:eastAsia="黑体" w:cs="Arial"/>
                <w:szCs w:val="21"/>
                <w:lang w:val="en-US" w:eastAsia="zh-CN"/>
              </w:rPr>
              <w:t>2080494</w:t>
            </w:r>
            <w:r>
              <w:rPr>
                <w:rFonts w:hint="eastAsia" w:ascii="Arial" w:hAnsi="Arial" w:eastAsia="黑体" w:cs="Arial"/>
                <w:szCs w:val="21"/>
                <w:lang w:eastAsia="zh-CN"/>
              </w:rPr>
              <w:t>）</w:t>
            </w:r>
          </w:p>
        </w:tc>
        <w:tc>
          <w:tcPr>
            <w:tcW w:w="662" w:type="dxa"/>
            <w:vAlign w:val="center"/>
          </w:tcPr>
          <w:p w14:paraId="28C1E052">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1862F937">
            <w:pPr>
              <w:rPr>
                <w:rFonts w:hint="eastAsia" w:ascii="宋体" w:hAnsi="宋体" w:eastAsia="宋体"/>
                <w:szCs w:val="21"/>
                <w:lang w:eastAsia="zh-CN"/>
              </w:rPr>
            </w:pPr>
            <w:r>
              <w:rPr>
                <w:rFonts w:hint="eastAsia" w:ascii="宋体" w:hAnsi="宋体" w:eastAsia="宋体"/>
                <w:szCs w:val="21"/>
              </w:rPr>
              <w:t>教师：</w:t>
            </w:r>
            <w:r>
              <w:rPr>
                <w:rFonts w:hint="eastAsia" w:ascii="宋体" w:hAnsi="宋体" w:eastAsia="宋体"/>
                <w:szCs w:val="21"/>
                <w:lang w:eastAsia="zh-CN"/>
              </w:rPr>
              <w:t>张丽琴</w:t>
            </w:r>
          </w:p>
          <w:p w14:paraId="19CB137D">
            <w:pPr>
              <w:widowControl w:val="0"/>
              <w:ind w:firstLine="420" w:firstLineChars="200"/>
              <w:jc w:val="both"/>
              <w:rPr>
                <w:rFonts w:hint="eastAsia" w:ascii="宋体" w:hAnsi="宋体" w:eastAsia="宋体" w:cs="宋体"/>
                <w:sz w:val="21"/>
                <w:szCs w:val="21"/>
              </w:rPr>
            </w:pPr>
            <w:r>
              <w:rPr>
                <w:rFonts w:hint="eastAsia" w:ascii="宋体" w:hAnsi="宋体" w:eastAsia="宋体" w:cs="宋体"/>
                <w:sz w:val="21"/>
                <w:szCs w:val="21"/>
              </w:rPr>
              <w:t>本课程的教育目的是培养和提高学生阅读本专业及相关领域的英语书籍,文献及科技英语写作的能力, 使学生能真正的以英语为工具,获取专业的相关信息。</w:t>
            </w:r>
          </w:p>
          <w:p w14:paraId="66085656">
            <w:pPr>
              <w:widowControl w:val="0"/>
              <w:ind w:firstLine="420" w:firstLineChars="200"/>
              <w:jc w:val="both"/>
            </w:pPr>
            <w:r>
              <w:rPr>
                <w:rFonts w:hint="eastAsia" w:ascii="宋体" w:hAnsi="宋体" w:eastAsia="宋体" w:cs="宋体"/>
                <w:sz w:val="21"/>
                <w:szCs w:val="21"/>
              </w:rPr>
              <w:t>本课程由16个UNIT构成, 涵盖电子及相关领域的主要技术分支。包括半导体材料,器件,工艺. 运算放大器,电源,电子仪器,线性电路分析,数字逻辑电路分析,集成电路,微型计算机,数字多媒体系统, 电子EDA工具, IC手册等。阅读材料着力体现该主题的核心关键技术,国外优秀成果,前沿领域及未来前景,练习主要以Summary和Keywords为主,培养学生归纳总结能力， 为学生的英语专业文献资料的查找,阅读理解、表达、写作和英文的实际运用能力打下一个良好的基础。</w:t>
            </w:r>
          </w:p>
        </w:tc>
      </w:tr>
      <w:tr w14:paraId="4927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658" w:type="dxa"/>
            <w:vAlign w:val="center"/>
          </w:tcPr>
          <w:p w14:paraId="72D47A11">
            <w:pPr>
              <w:jc w:val="center"/>
              <w:rPr>
                <w:rFonts w:ascii="Arial" w:hAnsi="Arial" w:eastAsia="黑体" w:cs="Arial"/>
                <w:szCs w:val="21"/>
              </w:rPr>
            </w:pPr>
            <w:r>
              <w:rPr>
                <w:rFonts w:ascii="Arial" w:hAnsi="Arial" w:eastAsia="黑体" w:cs="Arial"/>
                <w:szCs w:val="21"/>
              </w:rPr>
              <w:t>选课说明</w:t>
            </w:r>
          </w:p>
        </w:tc>
        <w:tc>
          <w:tcPr>
            <w:tcW w:w="7584" w:type="dxa"/>
            <w:gridSpan w:val="2"/>
            <w:vAlign w:val="center"/>
          </w:tcPr>
          <w:p w14:paraId="5C5BCF2B">
            <w:pPr>
              <w:jc w:val="both"/>
            </w:pPr>
            <w:r>
              <w:rPr>
                <w:rFonts w:hint="eastAsia"/>
                <w:lang w:eastAsia="zh-CN"/>
              </w:rPr>
              <w:t>二选一</w:t>
            </w:r>
          </w:p>
        </w:tc>
      </w:tr>
    </w:tbl>
    <w:p w14:paraId="2AE5CB2E"/>
    <w:p w14:paraId="4CB0735C">
      <w:pPr>
        <w:rPr>
          <w:rFonts w:ascii="宋体" w:hAnsi="宋体" w:eastAsia="宋体"/>
          <w:sz w:val="24"/>
          <w:szCs w:val="32"/>
        </w:rPr>
      </w:pPr>
      <w:r>
        <w:rPr>
          <w:rFonts w:hint="eastAsia" w:ascii="宋体" w:hAnsi="宋体" w:eastAsia="宋体"/>
          <w:sz w:val="24"/>
          <w:szCs w:val="32"/>
        </w:rPr>
        <w:t>课程组</w:t>
      </w:r>
      <w:r>
        <w:rPr>
          <w:rFonts w:ascii="宋体" w:hAnsi="宋体" w:eastAsia="宋体"/>
          <w:sz w:val="24"/>
          <w:szCs w:val="32"/>
        </w:rPr>
        <w:t>2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99C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28466D7C">
            <w:pPr>
              <w:jc w:val="center"/>
              <w:rPr>
                <w:rFonts w:ascii="黑体" w:hAnsi="黑体" w:eastAsia="黑体"/>
                <w:szCs w:val="21"/>
              </w:rPr>
            </w:pPr>
            <w:r>
              <w:rPr>
                <w:rFonts w:hint="eastAsia" w:ascii="黑体" w:hAnsi="黑体" w:eastAsia="黑体"/>
                <w:szCs w:val="21"/>
              </w:rPr>
              <w:t>课程（代码）</w:t>
            </w:r>
          </w:p>
        </w:tc>
        <w:tc>
          <w:tcPr>
            <w:tcW w:w="662" w:type="dxa"/>
            <w:vAlign w:val="center"/>
          </w:tcPr>
          <w:p w14:paraId="30E2F874">
            <w:pPr>
              <w:jc w:val="center"/>
              <w:rPr>
                <w:rFonts w:ascii="黑体" w:hAnsi="黑体" w:eastAsia="黑体"/>
                <w:szCs w:val="21"/>
              </w:rPr>
            </w:pPr>
            <w:r>
              <w:rPr>
                <w:rFonts w:hint="eastAsia" w:ascii="黑体" w:hAnsi="黑体" w:eastAsia="黑体"/>
                <w:szCs w:val="21"/>
              </w:rPr>
              <w:t>学分</w:t>
            </w:r>
          </w:p>
        </w:tc>
        <w:tc>
          <w:tcPr>
            <w:tcW w:w="6922" w:type="dxa"/>
            <w:vAlign w:val="center"/>
          </w:tcPr>
          <w:p w14:paraId="0E623BC8">
            <w:pPr>
              <w:jc w:val="center"/>
              <w:rPr>
                <w:rFonts w:ascii="黑体" w:hAnsi="黑体" w:eastAsia="黑体"/>
                <w:szCs w:val="21"/>
              </w:rPr>
            </w:pPr>
            <w:r>
              <w:rPr>
                <w:rFonts w:hint="eastAsia" w:ascii="黑体" w:hAnsi="黑体" w:eastAsia="黑体"/>
                <w:szCs w:val="21"/>
              </w:rPr>
              <w:t>课程简介</w:t>
            </w:r>
          </w:p>
        </w:tc>
      </w:tr>
      <w:tr w14:paraId="4ACA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424CC602">
            <w:pPr>
              <w:jc w:val="center"/>
              <w:rPr>
                <w:rFonts w:ascii="Arial" w:hAnsi="Arial" w:eastAsia="黑体" w:cs="Arial"/>
                <w:szCs w:val="21"/>
              </w:rPr>
            </w:pPr>
            <w:r>
              <w:rPr>
                <w:rFonts w:hint="eastAsia" w:ascii="Arial" w:hAnsi="Arial" w:eastAsia="黑体" w:cs="Arial"/>
                <w:szCs w:val="21"/>
                <w:lang w:eastAsia="zh-CN"/>
              </w:rPr>
              <w:t>电路设计仿真工具</w:t>
            </w:r>
            <w:r>
              <w:rPr>
                <w:rFonts w:ascii="Arial" w:hAnsi="Arial" w:eastAsia="黑体" w:cs="Arial"/>
                <w:szCs w:val="21"/>
              </w:rPr>
              <w:t>（</w:t>
            </w:r>
            <w:r>
              <w:rPr>
                <w:rFonts w:hint="eastAsia" w:ascii="Arial" w:hAnsi="Arial" w:eastAsia="黑体" w:cs="Arial"/>
                <w:szCs w:val="21"/>
                <w:lang w:val="en-US" w:eastAsia="zh-CN"/>
              </w:rPr>
              <w:t>2080360</w:t>
            </w:r>
            <w:r>
              <w:rPr>
                <w:rFonts w:ascii="Arial" w:hAnsi="Arial" w:eastAsia="黑体" w:cs="Arial"/>
                <w:szCs w:val="21"/>
              </w:rPr>
              <w:t>）</w:t>
            </w:r>
          </w:p>
        </w:tc>
        <w:tc>
          <w:tcPr>
            <w:tcW w:w="662" w:type="dxa"/>
            <w:vAlign w:val="center"/>
          </w:tcPr>
          <w:p w14:paraId="16551F6F">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7FA51F3F">
            <w:pP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授课教师：潘汉怀</w:t>
            </w:r>
          </w:p>
          <w:p w14:paraId="2BEF55BD">
            <w:pPr>
              <w:ind w:firstLine="420" w:firstLineChars="200"/>
              <w:rPr>
                <w:rFonts w:hint="eastAsia" w:ascii="宋体" w:hAnsi="宋体" w:eastAsia="宋体" w:cs="宋体"/>
                <w:lang w:eastAsia="zh-CN"/>
              </w:rPr>
            </w:pPr>
            <w:r>
              <w:rPr>
                <w:rFonts w:hint="eastAsia" w:ascii="宋体" w:hAnsi="宋体" w:eastAsia="宋体" w:cs="宋体"/>
                <w:lang w:eastAsia="zh-CN"/>
              </w:rPr>
              <w:t>Matlab是目前国际上被广泛使用的科学与工程计算的软件计算与仿真环境。帮助全球有数百万以上的工程师和科学家进行高效的数据分析、仿真验证、系统优化、算法评价等。</w:t>
            </w:r>
          </w:p>
          <w:p w14:paraId="50E5CBF9">
            <w:pPr>
              <w:ind w:firstLine="420" w:firstLineChars="200"/>
              <w:rPr>
                <w:rFonts w:hint="eastAsia" w:ascii="宋体" w:hAnsi="宋体" w:eastAsia="宋体" w:cs="宋体"/>
                <w:lang w:eastAsia="zh-CN"/>
              </w:rPr>
            </w:pPr>
            <w:r>
              <w:rPr>
                <w:rFonts w:hint="eastAsia" w:ascii="宋体" w:hAnsi="宋体" w:eastAsia="宋体" w:cs="宋体"/>
                <w:lang w:eastAsia="zh-CN"/>
              </w:rPr>
              <w:t>本课程从应用角度出发，详细介绍了MATLAB语言基础、数值运算、程序设计、数据可视化、交互式仿真环境等知识点。学习和掌握MATLAB安装，常用数值分析方法，二维三维绘图，数字信号处理,simulink简单应用。在教学中穿插实例讲解，并辅以实验例程，让学生尽快掌握MATLAB程序设计方法和问题解决能力。</w:t>
            </w:r>
          </w:p>
          <w:p w14:paraId="34599BE3">
            <w:pPr>
              <w:ind w:firstLine="420" w:firstLineChars="200"/>
            </w:pPr>
            <w:r>
              <w:rPr>
                <w:rFonts w:hint="eastAsia" w:ascii="宋体" w:hAnsi="宋体" w:eastAsia="宋体" w:cs="宋体"/>
                <w:lang w:eastAsia="zh-CN"/>
              </w:rPr>
              <w:t>通过本课程的学习，掌握使用MATLAB进行程序设计解决问题的能力，为后续专业课程如信号与系统、电路设计（滤波器）、自动控制、机器人等奠定基础。</w:t>
            </w:r>
          </w:p>
        </w:tc>
      </w:tr>
      <w:tr w14:paraId="71F2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40B488FA">
            <w:pPr>
              <w:jc w:val="center"/>
              <w:rPr>
                <w:rFonts w:hint="eastAsia" w:ascii="Arial" w:hAnsi="Arial" w:eastAsia="黑体" w:cs="Arial"/>
                <w:szCs w:val="21"/>
                <w:lang w:eastAsia="zh-CN"/>
              </w:rPr>
            </w:pPr>
            <w:r>
              <w:rPr>
                <w:rFonts w:hint="eastAsia" w:ascii="Arial" w:hAnsi="Arial" w:eastAsia="黑体" w:cs="Arial"/>
                <w:szCs w:val="21"/>
                <w:lang w:eastAsia="zh-CN"/>
              </w:rPr>
              <w:t>嵌入式硬件设计实践</w:t>
            </w:r>
          </w:p>
          <w:p w14:paraId="660D96F9">
            <w:pPr>
              <w:jc w:val="center"/>
              <w:rPr>
                <w:rFonts w:hint="eastAsia" w:ascii="Arial" w:hAnsi="Arial" w:eastAsia="黑体" w:cs="Arial"/>
                <w:szCs w:val="21"/>
                <w:lang w:eastAsia="zh-CN"/>
              </w:rPr>
            </w:pPr>
            <w:r>
              <w:rPr>
                <w:rFonts w:hint="eastAsia" w:ascii="Arial" w:hAnsi="Arial" w:eastAsia="黑体" w:cs="Arial"/>
                <w:szCs w:val="21"/>
                <w:lang w:eastAsia="zh-CN"/>
              </w:rPr>
              <w:t>（</w:t>
            </w:r>
            <w:r>
              <w:rPr>
                <w:rFonts w:hint="eastAsia" w:ascii="Arial" w:hAnsi="Arial" w:eastAsia="黑体" w:cs="Arial"/>
                <w:szCs w:val="21"/>
                <w:lang w:val="en-US" w:eastAsia="zh-CN"/>
              </w:rPr>
              <w:t>2080365</w:t>
            </w:r>
            <w:r>
              <w:rPr>
                <w:rFonts w:hint="eastAsia" w:ascii="Arial" w:hAnsi="Arial" w:eastAsia="黑体" w:cs="Arial"/>
                <w:szCs w:val="21"/>
                <w:lang w:eastAsia="zh-CN"/>
              </w:rPr>
              <w:t>）</w:t>
            </w:r>
          </w:p>
        </w:tc>
        <w:tc>
          <w:tcPr>
            <w:tcW w:w="662" w:type="dxa"/>
            <w:vAlign w:val="center"/>
          </w:tcPr>
          <w:p w14:paraId="018A4B0F">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18F5C48A">
            <w:pPr>
              <w:rPr>
                <w:rFonts w:hint="eastAsia" w:ascii="宋体" w:hAnsi="宋体" w:eastAsia="宋体" w:cs="宋体"/>
                <w:lang w:eastAsia="zh-CN"/>
              </w:rPr>
            </w:pPr>
            <w:r>
              <w:rPr>
                <w:rFonts w:hint="eastAsia" w:ascii="宋体" w:hAnsi="宋体" w:eastAsia="宋体" w:cs="宋体"/>
                <w:lang w:eastAsia="zh-CN"/>
              </w:rPr>
              <w:t>授课老师：潘汉怀</w:t>
            </w:r>
          </w:p>
          <w:p w14:paraId="7079E8DA">
            <w:pPr>
              <w:ind w:firstLine="420" w:firstLineChars="200"/>
              <w:rPr>
                <w:rFonts w:hint="eastAsia" w:ascii="宋体" w:hAnsi="宋体" w:eastAsia="宋体" w:cs="宋体"/>
                <w:lang w:eastAsia="zh-CN"/>
              </w:rPr>
            </w:pPr>
            <w:r>
              <w:rPr>
                <w:rFonts w:hint="eastAsia" w:ascii="宋体" w:hAnsi="宋体" w:eastAsia="宋体" w:cs="宋体"/>
                <w:lang w:eastAsia="zh-CN"/>
              </w:rPr>
              <w:t>嵌入式硬件设计实践课程背景基于当代信息技术飞速发展的大环境下，嵌入式系统在智能设备、家用电器、自动化工业等方面扮演着核心角色。开设此课程，意在培养学生的实际动手能力和解决问题的能力，强调理论与实践的结合，加强学生职业素养和工程意识。</w:t>
            </w:r>
          </w:p>
          <w:p w14:paraId="616B7311">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lang w:eastAsia="zh-CN"/>
              </w:rPr>
              <w:t>课程设计围绕“学以致用”的教学理念，通过实际案例分析、项目驱动学习和问题解决导向的教学方法，激发学生学习热情，并促进深层次的认知发展。内容着重于嵌入式硬件的选择、设计、调试，及其与软件的协同工作原理。通过该课程的学习，学生将获得实际的硬件设计与软件编程经验，提高分析问题和解决问题的能力，为从事嵌入式系统设计、研发等相关职业打下坚实的基础，增强职业竞争力，助力学生成为行业的技术骨干。</w:t>
            </w:r>
          </w:p>
        </w:tc>
      </w:tr>
      <w:tr w14:paraId="5051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07564BA8">
            <w:pPr>
              <w:jc w:val="center"/>
              <w:rPr>
                <w:rFonts w:ascii="Arial" w:hAnsi="Arial" w:eastAsia="黑体" w:cs="Arial"/>
                <w:szCs w:val="21"/>
              </w:rPr>
            </w:pPr>
            <w:r>
              <w:rPr>
                <w:rFonts w:ascii="Arial" w:hAnsi="Arial" w:eastAsia="黑体" w:cs="Arial"/>
                <w:szCs w:val="21"/>
              </w:rPr>
              <w:t>选课说明</w:t>
            </w:r>
          </w:p>
        </w:tc>
        <w:tc>
          <w:tcPr>
            <w:tcW w:w="7584" w:type="dxa"/>
            <w:gridSpan w:val="2"/>
          </w:tcPr>
          <w:p w14:paraId="70CBAA52">
            <w:pPr>
              <w:rPr>
                <w:rFonts w:hint="eastAsia" w:eastAsiaTheme="minorEastAsia"/>
                <w:lang w:eastAsia="zh-CN"/>
              </w:rPr>
            </w:pPr>
            <w:r>
              <w:rPr>
                <w:rFonts w:hint="eastAsia"/>
                <w:lang w:eastAsia="zh-CN"/>
              </w:rPr>
              <w:t>二选一</w:t>
            </w:r>
          </w:p>
        </w:tc>
      </w:tr>
    </w:tbl>
    <w:p w14:paraId="18AC7D2C"/>
    <w:p w14:paraId="0287AF6A">
      <w:pPr>
        <w:rPr>
          <w:rFonts w:ascii="宋体" w:hAnsi="宋体" w:eastAsia="宋体"/>
          <w:sz w:val="24"/>
          <w:szCs w:val="32"/>
        </w:rPr>
      </w:pPr>
      <w:r>
        <w:rPr>
          <w:rFonts w:hint="eastAsia" w:ascii="宋体" w:hAnsi="宋体" w:eastAsia="宋体"/>
          <w:sz w:val="24"/>
          <w:szCs w:val="32"/>
        </w:rPr>
        <w:t>课程组</w:t>
      </w:r>
      <w:r>
        <w:rPr>
          <w:rFonts w:hint="eastAsia" w:ascii="宋体" w:hAnsi="宋体" w:eastAsia="宋体"/>
          <w:sz w:val="24"/>
          <w:szCs w:val="32"/>
          <w:lang w:val="en-US" w:eastAsia="zh-CN"/>
        </w:rPr>
        <w:t>3</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7C1C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3AACC176">
            <w:pPr>
              <w:jc w:val="center"/>
              <w:rPr>
                <w:rFonts w:ascii="黑体" w:hAnsi="黑体" w:eastAsia="黑体"/>
                <w:szCs w:val="21"/>
              </w:rPr>
            </w:pPr>
            <w:r>
              <w:rPr>
                <w:rFonts w:hint="eastAsia" w:ascii="黑体" w:hAnsi="黑体" w:eastAsia="黑体"/>
                <w:szCs w:val="21"/>
              </w:rPr>
              <w:t>课程（代码）</w:t>
            </w:r>
          </w:p>
        </w:tc>
        <w:tc>
          <w:tcPr>
            <w:tcW w:w="662" w:type="dxa"/>
            <w:vAlign w:val="center"/>
          </w:tcPr>
          <w:p w14:paraId="0653B1C4">
            <w:pPr>
              <w:jc w:val="center"/>
              <w:rPr>
                <w:rFonts w:ascii="黑体" w:hAnsi="黑体" w:eastAsia="黑体"/>
                <w:szCs w:val="21"/>
              </w:rPr>
            </w:pPr>
            <w:r>
              <w:rPr>
                <w:rFonts w:hint="eastAsia" w:ascii="黑体" w:hAnsi="黑体" w:eastAsia="黑体"/>
                <w:szCs w:val="21"/>
              </w:rPr>
              <w:t>学分</w:t>
            </w:r>
          </w:p>
        </w:tc>
        <w:tc>
          <w:tcPr>
            <w:tcW w:w="6922" w:type="dxa"/>
            <w:vAlign w:val="center"/>
          </w:tcPr>
          <w:p w14:paraId="65054F1A">
            <w:pPr>
              <w:jc w:val="center"/>
              <w:rPr>
                <w:rFonts w:ascii="黑体" w:hAnsi="黑体" w:eastAsia="黑体"/>
                <w:szCs w:val="21"/>
              </w:rPr>
            </w:pPr>
            <w:r>
              <w:rPr>
                <w:rFonts w:hint="eastAsia" w:ascii="黑体" w:hAnsi="黑体" w:eastAsia="黑体"/>
                <w:szCs w:val="21"/>
              </w:rPr>
              <w:t>课程简介</w:t>
            </w:r>
          </w:p>
        </w:tc>
      </w:tr>
      <w:tr w14:paraId="46C4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1A9D46EE">
            <w:pPr>
              <w:jc w:val="center"/>
              <w:rPr>
                <w:rFonts w:ascii="Arial" w:hAnsi="Arial" w:eastAsia="黑体" w:cs="Arial"/>
                <w:szCs w:val="21"/>
              </w:rPr>
            </w:pPr>
            <w:r>
              <w:rPr>
                <w:rFonts w:hint="eastAsia" w:ascii="Arial" w:hAnsi="Arial" w:eastAsia="黑体" w:cs="Arial"/>
                <w:szCs w:val="21"/>
                <w:lang w:eastAsia="zh-CN"/>
              </w:rPr>
              <w:t>工程制图</w:t>
            </w:r>
            <w:r>
              <w:rPr>
                <w:rFonts w:ascii="Arial" w:hAnsi="Arial" w:eastAsia="黑体" w:cs="Arial"/>
                <w:szCs w:val="21"/>
              </w:rPr>
              <w:t>（</w:t>
            </w:r>
            <w:r>
              <w:rPr>
                <w:rFonts w:hint="eastAsia" w:ascii="Arial" w:hAnsi="Arial" w:eastAsia="黑体" w:cs="Arial"/>
                <w:szCs w:val="21"/>
                <w:lang w:val="en-US" w:eastAsia="zh-CN"/>
              </w:rPr>
              <w:t>2080334</w:t>
            </w:r>
            <w:r>
              <w:rPr>
                <w:rFonts w:ascii="Arial" w:hAnsi="Arial" w:eastAsia="黑体" w:cs="Arial"/>
                <w:szCs w:val="21"/>
              </w:rPr>
              <w:t>）</w:t>
            </w:r>
          </w:p>
        </w:tc>
        <w:tc>
          <w:tcPr>
            <w:tcW w:w="662" w:type="dxa"/>
            <w:vAlign w:val="center"/>
          </w:tcPr>
          <w:p w14:paraId="3A636F93">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6329F9B0">
            <w:pP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授课教师：陈虹</w:t>
            </w:r>
          </w:p>
          <w:p w14:paraId="04FA478A">
            <w:pPr>
              <w:ind w:firstLine="420" w:firstLineChars="200"/>
              <w:rPr>
                <w:rFonts w:hint="eastAsia" w:ascii="宋体" w:hAnsi="宋体" w:eastAsia="宋体" w:cs="宋体"/>
                <w:lang w:eastAsia="zh-CN"/>
              </w:rPr>
            </w:pPr>
            <w:r>
              <w:rPr>
                <w:rFonts w:hint="eastAsia" w:ascii="宋体" w:hAnsi="宋体" w:eastAsia="宋体" w:cs="宋体"/>
                <w:lang w:eastAsia="zh-CN"/>
              </w:rPr>
              <w:t>电子电气类相关专业的工程制图内容主要是学习并掌握电子设计自动化（EDA）技术，本课程从应用角度出发，详细介绍了嘉立创</w:t>
            </w:r>
            <w:r>
              <w:rPr>
                <w:rFonts w:hint="eastAsia" w:ascii="宋体" w:hAnsi="宋体" w:eastAsia="宋体" w:cs="宋体"/>
                <w:lang w:val="en-US" w:eastAsia="zh-CN"/>
              </w:rPr>
              <w:t>EDA</w:t>
            </w:r>
            <w:r>
              <w:rPr>
                <w:rFonts w:hint="eastAsia" w:ascii="宋体" w:hAnsi="宋体" w:eastAsia="宋体" w:cs="宋体"/>
                <w:lang w:eastAsia="zh-CN"/>
              </w:rPr>
              <w:t>原理图设计方法、印刷电路板（PCB）设计过程、电子线路设计中各种辅助文档的设计和生成方法。在教学中以讲解实例为主，以便使学生能尽快掌握利用嘉立创</w:t>
            </w:r>
            <w:r>
              <w:rPr>
                <w:rFonts w:hint="eastAsia" w:ascii="宋体" w:hAnsi="宋体" w:eastAsia="宋体" w:cs="宋体"/>
                <w:lang w:val="en-US" w:eastAsia="zh-CN"/>
              </w:rPr>
              <w:t>EDA</w:t>
            </w:r>
            <w:r>
              <w:rPr>
                <w:rFonts w:hint="eastAsia" w:ascii="宋体" w:hAnsi="宋体" w:eastAsia="宋体" w:cs="宋体"/>
                <w:lang w:eastAsia="zh-CN"/>
              </w:rPr>
              <w:t>进行电路设计的方法。</w:t>
            </w:r>
            <w:bookmarkStart w:id="0" w:name="_GoBack"/>
            <w:bookmarkEnd w:id="0"/>
            <w:r>
              <w:rPr>
                <w:rFonts w:hint="eastAsia" w:ascii="宋体" w:hAnsi="宋体" w:eastAsia="宋体" w:cs="宋体"/>
                <w:lang w:eastAsia="zh-CN"/>
              </w:rPr>
              <w:t xml:space="preserve">本课程以实践为重心，教学目的是让学生能够熟练地运用 </w:t>
            </w:r>
            <w:r>
              <w:rPr>
                <w:rFonts w:hint="eastAsia" w:ascii="宋体" w:hAnsi="宋体" w:eastAsia="宋体" w:cs="宋体"/>
                <w:lang w:val="en-US" w:eastAsia="zh-CN"/>
              </w:rPr>
              <w:t>EDA</w:t>
            </w:r>
            <w:r>
              <w:rPr>
                <w:rFonts w:hint="eastAsia" w:ascii="宋体" w:hAnsi="宋体" w:eastAsia="宋体" w:cs="宋体"/>
                <w:lang w:eastAsia="zh-CN"/>
              </w:rPr>
              <w:t>完成基本的原理图与 PCB 设计。</w:t>
            </w:r>
          </w:p>
          <w:p w14:paraId="3BB6BFE6">
            <w:pPr>
              <w:ind w:firstLine="420" w:firstLineChars="200"/>
            </w:pPr>
            <w:r>
              <w:rPr>
                <w:rFonts w:hint="eastAsia" w:ascii="宋体" w:hAnsi="宋体" w:eastAsia="宋体" w:cs="宋体"/>
                <w:lang w:eastAsia="zh-CN"/>
              </w:rPr>
              <w:t>课程将注重引导学生树立正确的世界观、人生观和价值观，培养他们具有社会责任感、创新精神和自我学习能力，为其未来的职业发展提供必要的理论和实践基础。</w:t>
            </w:r>
          </w:p>
        </w:tc>
      </w:tr>
      <w:tr w14:paraId="65EFF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598BE25B">
            <w:pPr>
              <w:jc w:val="center"/>
              <w:rPr>
                <w:rFonts w:hint="eastAsia" w:ascii="Arial" w:hAnsi="Arial" w:eastAsia="黑体" w:cs="Arial"/>
                <w:szCs w:val="21"/>
                <w:lang w:eastAsia="zh-CN"/>
              </w:rPr>
            </w:pPr>
            <w:r>
              <w:rPr>
                <w:rFonts w:ascii="Arial" w:hAnsi="Arial" w:eastAsia="黑体" w:cs="Arial"/>
                <w:szCs w:val="21"/>
              </w:rPr>
              <w:t>选课说明</w:t>
            </w:r>
          </w:p>
        </w:tc>
        <w:tc>
          <w:tcPr>
            <w:tcW w:w="7584" w:type="dxa"/>
            <w:gridSpan w:val="2"/>
            <w:vAlign w:val="top"/>
          </w:tcPr>
          <w:p w14:paraId="4F98E91A">
            <w:pPr>
              <w:rPr>
                <w:rFonts w:hint="eastAsia" w:ascii="宋体" w:hAnsi="宋体" w:eastAsia="宋体" w:cs="宋体"/>
                <w:lang w:eastAsia="zh-CN"/>
              </w:rPr>
            </w:pPr>
            <w:r>
              <w:rPr>
                <w:rFonts w:hint="eastAsia"/>
                <w:lang w:eastAsia="zh-CN"/>
              </w:rPr>
              <w:t>必选</w:t>
            </w:r>
          </w:p>
        </w:tc>
      </w:tr>
    </w:tbl>
    <w:p w14:paraId="2B576E37"/>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4MDI5M2E4Njk3ZDczMDFiYWEyOTgwNjY3ZTZkZDcifQ=="/>
  </w:docVars>
  <w:rsids>
    <w:rsidRoot w:val="00715302"/>
    <w:rsid w:val="0000406C"/>
    <w:rsid w:val="000053BD"/>
    <w:rsid w:val="000253C5"/>
    <w:rsid w:val="000528C9"/>
    <w:rsid w:val="000B5EC4"/>
    <w:rsid w:val="00134494"/>
    <w:rsid w:val="0014026B"/>
    <w:rsid w:val="001A71FE"/>
    <w:rsid w:val="001B4AE0"/>
    <w:rsid w:val="001B552E"/>
    <w:rsid w:val="001B5C78"/>
    <w:rsid w:val="00212BB2"/>
    <w:rsid w:val="002359B5"/>
    <w:rsid w:val="002850AC"/>
    <w:rsid w:val="002B7D9F"/>
    <w:rsid w:val="002C5F95"/>
    <w:rsid w:val="002D462A"/>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86E78"/>
    <w:rsid w:val="00797170"/>
    <w:rsid w:val="007A1E94"/>
    <w:rsid w:val="007C5FFD"/>
    <w:rsid w:val="007E15B2"/>
    <w:rsid w:val="00843979"/>
    <w:rsid w:val="00847AC5"/>
    <w:rsid w:val="0088311C"/>
    <w:rsid w:val="008B73F7"/>
    <w:rsid w:val="008F73D3"/>
    <w:rsid w:val="00923BBF"/>
    <w:rsid w:val="00971E15"/>
    <w:rsid w:val="00994576"/>
    <w:rsid w:val="009A3F3E"/>
    <w:rsid w:val="009C483A"/>
    <w:rsid w:val="00A00290"/>
    <w:rsid w:val="00A338B1"/>
    <w:rsid w:val="00A812B9"/>
    <w:rsid w:val="00A96D0C"/>
    <w:rsid w:val="00AB046E"/>
    <w:rsid w:val="00AF1B95"/>
    <w:rsid w:val="00AF6601"/>
    <w:rsid w:val="00B021F1"/>
    <w:rsid w:val="00B151A4"/>
    <w:rsid w:val="00B35B6A"/>
    <w:rsid w:val="00B45F81"/>
    <w:rsid w:val="00B7295C"/>
    <w:rsid w:val="00BD25AC"/>
    <w:rsid w:val="00BF6ADF"/>
    <w:rsid w:val="00C04247"/>
    <w:rsid w:val="00CE1D67"/>
    <w:rsid w:val="00CE5AB6"/>
    <w:rsid w:val="00D102EB"/>
    <w:rsid w:val="00D17776"/>
    <w:rsid w:val="00D17E84"/>
    <w:rsid w:val="00D366A1"/>
    <w:rsid w:val="00D670B3"/>
    <w:rsid w:val="00DA1023"/>
    <w:rsid w:val="00DE22B3"/>
    <w:rsid w:val="00DF6F32"/>
    <w:rsid w:val="00E02480"/>
    <w:rsid w:val="00E45197"/>
    <w:rsid w:val="00E64B15"/>
    <w:rsid w:val="00F15EED"/>
    <w:rsid w:val="00F45671"/>
    <w:rsid w:val="00F86228"/>
    <w:rsid w:val="00FF3F9A"/>
    <w:rsid w:val="03413104"/>
    <w:rsid w:val="0FCC3F43"/>
    <w:rsid w:val="1B636DF6"/>
    <w:rsid w:val="539E3A07"/>
    <w:rsid w:val="61E52057"/>
    <w:rsid w:val="62251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footer"/>
    <w:basedOn w:val="1"/>
    <w:link w:val="49"/>
    <w:unhideWhenUsed/>
    <w:uiPriority w:val="99"/>
    <w:pPr>
      <w:tabs>
        <w:tab w:val="center" w:pos="4153"/>
        <w:tab w:val="right" w:pos="8306"/>
      </w:tabs>
      <w:snapToGrid w:val="0"/>
      <w:jc w:val="left"/>
    </w:pPr>
    <w:rPr>
      <w:sz w:val="18"/>
      <w:szCs w:val="18"/>
    </w:rPr>
  </w:style>
  <w:style w:type="paragraph" w:styleId="12">
    <w:name w:val="header"/>
    <w:basedOn w:val="1"/>
    <w:link w:val="48"/>
    <w:unhideWhenUsed/>
    <w:uiPriority w:val="99"/>
    <w:pPr>
      <w:tabs>
        <w:tab w:val="center" w:pos="4153"/>
        <w:tab w:val="right" w:pos="8306"/>
      </w:tabs>
      <w:snapToGrid w:val="0"/>
      <w:jc w:val="center"/>
    </w:pPr>
    <w:rPr>
      <w:sz w:val="18"/>
      <w:szCs w:val="18"/>
    </w:rPr>
  </w:style>
  <w:style w:type="paragraph" w:styleId="13">
    <w:name w:val="Subtitle"/>
    <w:basedOn w:val="1"/>
    <w:next w:val="1"/>
    <w:link w:val="4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rPr>
  </w:style>
  <w:style w:type="paragraph" w:styleId="15">
    <w:name w:val="Title"/>
    <w:basedOn w:val="1"/>
    <w:next w:val="1"/>
    <w:link w:val="4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qFormat/>
    <w:uiPriority w:val="0"/>
    <w:pPr>
      <w:snapToGrid w:val="0"/>
      <w:jc w:val="center"/>
    </w:pPr>
    <w:rPr>
      <w:rFonts w:ascii="Arial" w:hAnsi="Arial" w:eastAsia="黑体" w:cs="Times New Roman"/>
      <w:bCs/>
      <w:color w:val="000000"/>
      <w:szCs w:val="20"/>
    </w:rPr>
  </w:style>
  <w:style w:type="paragraph" w:customStyle="1" w:styleId="27">
    <w:name w:val="一级标题"/>
    <w:basedOn w:val="1"/>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semiHidden/>
    <w:qFormat/>
    <w:uiPriority w:val="9"/>
    <w:rPr>
      <w:rFonts w:cstheme="majorBidi"/>
      <w:color w:val="104862" w:themeColor="accent1" w:themeShade="BF"/>
      <w:sz w:val="24"/>
    </w:rPr>
  </w:style>
  <w:style w:type="character" w:customStyle="1" w:styleId="36">
    <w:name w:val="标题 6 字符"/>
    <w:basedOn w:val="18"/>
    <w:link w:val="7"/>
    <w:semiHidden/>
    <w:uiPriority w:val="9"/>
    <w:rPr>
      <w:rFonts w:cstheme="majorBidi"/>
      <w:b/>
      <w:bCs/>
      <w:color w:val="104862" w:themeColor="accent1" w:themeShade="BF"/>
    </w:rPr>
  </w:style>
  <w:style w:type="character" w:customStyle="1" w:styleId="3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Intense Emphasis"/>
    <w:basedOn w:val="18"/>
    <w:qFormat/>
    <w:uiPriority w:val="21"/>
    <w:rPr>
      <w:i/>
      <w:iCs/>
      <w:color w:val="104862" w:themeColor="accent1" w:themeShade="BF"/>
    </w:rPr>
  </w:style>
  <w:style w:type="paragraph" w:styleId="45">
    <w:name w:val="Intense Quote"/>
    <w:basedOn w:val="1"/>
    <w:next w:val="1"/>
    <w:link w:val="4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uiPriority w:val="30"/>
    <w:rPr>
      <w:i/>
      <w:iCs/>
      <w:color w:val="104862" w:themeColor="accent1" w:themeShade="BF"/>
    </w:rPr>
  </w:style>
  <w:style w:type="character" w:customStyle="1" w:styleId="47">
    <w:name w:val="Intense Reference"/>
    <w:basedOn w:val="18"/>
    <w:qFormat/>
    <w:uiPriority w:val="32"/>
    <w:rPr>
      <w:b/>
      <w:bCs/>
      <w:smallCaps/>
      <w:color w:val="104862" w:themeColor="accent1" w:themeShade="BF"/>
      <w:spacing w:val="5"/>
    </w:rPr>
  </w:style>
  <w:style w:type="character" w:customStyle="1" w:styleId="48">
    <w:name w:val="页眉 字符"/>
    <w:basedOn w:val="18"/>
    <w:link w:val="12"/>
    <w:uiPriority w:val="99"/>
    <w:rPr>
      <w:sz w:val="18"/>
      <w:szCs w:val="18"/>
    </w:rPr>
  </w:style>
  <w:style w:type="character" w:customStyle="1" w:styleId="49">
    <w:name w:val="页脚 字符"/>
    <w:basedOn w:val="18"/>
    <w:link w:val="11"/>
    <w:uiPriority w:val="99"/>
    <w:rPr>
      <w:sz w:val="18"/>
      <w:szCs w:val="18"/>
    </w:rPr>
  </w:style>
  <w:style w:type="paragraph" w:customStyle="1" w:styleId="50">
    <w:name w:val="表格正文DG"/>
    <w:basedOn w:val="1"/>
    <w:qFormat/>
    <w:uiPriority w:val="0"/>
    <w:pPr>
      <w:jc w:val="center"/>
    </w:pPr>
    <w:rPr>
      <w:rFonts w:ascii="Times New Roman" w:hAnsi="Times New Roman"/>
      <w:color w:val="00000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979</Words>
  <Characters>1016</Characters>
  <Lines>2</Lines>
  <Paragraphs>1</Paragraphs>
  <TotalTime>2</TotalTime>
  <ScaleCrop>false</ScaleCrop>
  <LinksUpToDate>false</LinksUpToDate>
  <CharactersWithSpaces>1034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2024-04-01T02:43:00Z</dcterms:created>
  <dc:creator>孙鹏</dc:creator>
  <cp:lastModifiedBy>陈虹</cp:lastModifiedBy>
  <dcterms:modified xsi:type="dcterms:W3CDTF">2025-03-21T06:31:27Z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DC7D8F35FAB148539F3078FE9164994C_12</vt:lpwstr>
  </property>
  <property fmtid="{D5CDD505-2E9C-101B-9397-08002B2CF9AE}" pid="4" name="KSOTemplateDocerSaveRecord">
    <vt:lpwstr>eyJoZGlkIjoiOWQ4MDI5M2E4Njk3ZDczMDFiYWEyOTgwNjY3ZTZkZDciLCJ1c2VySWQiOiIzMDExMjk0NTIifQ==</vt:lpwstr>
  </property>
</Properties>
</file>