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FA9F6" w14:textId="77777777" w:rsidR="008506AB" w:rsidRDefault="00B46009">
      <w:pPr>
        <w:spacing w:afterLines="25" w:after="78"/>
        <w:jc w:val="center"/>
        <w:rPr>
          <w:rFonts w:ascii="Times New Roman" w:eastAsia="黑体" w:hAnsi="Times New Roman" w:cs="Times New Roman"/>
          <w:bCs/>
          <w:color w:val="000000"/>
          <w:sz w:val="32"/>
          <w:szCs w:val="32"/>
        </w:rPr>
      </w:pPr>
      <w:r>
        <w:rPr>
          <w:rFonts w:ascii="Times New Roman" w:eastAsia="黑体" w:hAnsi="Times New Roman" w:cs="Times New Roman" w:hint="eastAsia"/>
          <w:bCs/>
          <w:color w:val="000000"/>
          <w:sz w:val="32"/>
          <w:szCs w:val="32"/>
        </w:rPr>
        <w:t>上海建桥学院</w:t>
      </w:r>
      <w:r>
        <w:rPr>
          <w:rFonts w:ascii="Times New Roman" w:eastAsia="黑体" w:hAnsi="Times New Roman" w:cs="Times New Roman" w:hint="eastAsia"/>
          <w:bCs/>
          <w:color w:val="000000"/>
          <w:sz w:val="32"/>
          <w:szCs w:val="32"/>
        </w:rPr>
        <w:t xml:space="preserve"> </w:t>
      </w:r>
      <w:r>
        <w:rPr>
          <w:rFonts w:ascii="Times New Roman" w:eastAsia="黑体" w:hAnsi="Times New Roman" w:cs="Times New Roman" w:hint="eastAsia"/>
          <w:bCs/>
          <w:color w:val="000000"/>
          <w:sz w:val="32"/>
          <w:szCs w:val="32"/>
        </w:rPr>
        <w:t>专业选修课选课要求说明</w:t>
      </w:r>
    </w:p>
    <w:p w14:paraId="26925F2A" w14:textId="77777777" w:rsidR="008506AB" w:rsidRDefault="00B46009">
      <w:pPr>
        <w:jc w:val="center"/>
        <w:rPr>
          <w:rFonts w:ascii="黑体" w:eastAsia="黑体" w:hAnsi="黑体"/>
          <w:sz w:val="24"/>
          <w:szCs w:val="32"/>
        </w:rPr>
      </w:pPr>
      <w:r>
        <w:rPr>
          <w:rFonts w:ascii="黑体" w:eastAsia="黑体" w:hAnsi="黑体" w:hint="eastAsia"/>
          <w:sz w:val="24"/>
          <w:szCs w:val="32"/>
          <w:u w:val="single"/>
        </w:rPr>
        <w:t>2</w:t>
      </w:r>
      <w:r>
        <w:rPr>
          <w:rFonts w:ascii="黑体" w:eastAsia="黑体" w:hAnsi="黑体"/>
          <w:sz w:val="24"/>
          <w:szCs w:val="32"/>
          <w:u w:val="single"/>
        </w:rPr>
        <w:t>02</w:t>
      </w:r>
      <w:r>
        <w:rPr>
          <w:rFonts w:ascii="黑体" w:eastAsia="黑体" w:hAnsi="黑体" w:hint="eastAsia"/>
          <w:sz w:val="24"/>
          <w:szCs w:val="32"/>
          <w:u w:val="single"/>
        </w:rPr>
        <w:t>5</w:t>
      </w:r>
      <w:r>
        <w:rPr>
          <w:rFonts w:ascii="黑体" w:eastAsia="黑体" w:hAnsi="黑体"/>
          <w:sz w:val="24"/>
          <w:szCs w:val="32"/>
          <w:u w:val="single"/>
        </w:rPr>
        <w:t>-202</w:t>
      </w:r>
      <w:r>
        <w:rPr>
          <w:rFonts w:ascii="黑体" w:eastAsia="黑体" w:hAnsi="黑体" w:hint="eastAsia"/>
          <w:sz w:val="24"/>
          <w:szCs w:val="32"/>
          <w:u w:val="single"/>
        </w:rPr>
        <w:t>6</w:t>
      </w:r>
      <w:r>
        <w:rPr>
          <w:rFonts w:ascii="黑体" w:eastAsia="黑体" w:hAnsi="黑体" w:hint="eastAsia"/>
          <w:sz w:val="24"/>
          <w:szCs w:val="32"/>
        </w:rPr>
        <w:t>学年第</w:t>
      </w:r>
      <w:r>
        <w:rPr>
          <w:rFonts w:ascii="黑体" w:eastAsia="黑体" w:hAnsi="黑体" w:hint="eastAsia"/>
          <w:sz w:val="24"/>
          <w:szCs w:val="32"/>
          <w:u w:val="single"/>
        </w:rPr>
        <w:t>1</w:t>
      </w:r>
      <w:r>
        <w:rPr>
          <w:rFonts w:ascii="黑体" w:eastAsia="黑体" w:hAnsi="黑体" w:hint="eastAsia"/>
          <w:sz w:val="24"/>
          <w:szCs w:val="32"/>
        </w:rPr>
        <w:t>学期</w:t>
      </w:r>
      <w:r>
        <w:rPr>
          <w:rFonts w:ascii="黑体" w:eastAsia="黑体" w:hAnsi="黑体"/>
          <w:sz w:val="24"/>
          <w:szCs w:val="32"/>
        </w:rPr>
        <w:t xml:space="preserve"> </w:t>
      </w:r>
      <w:r>
        <w:rPr>
          <w:rFonts w:ascii="黑体" w:eastAsia="黑体" w:hAnsi="黑体" w:hint="eastAsia"/>
          <w:sz w:val="24"/>
          <w:szCs w:val="32"/>
          <w:u w:val="single"/>
        </w:rPr>
        <w:t xml:space="preserve"> </w:t>
      </w:r>
      <w:r>
        <w:rPr>
          <w:rFonts w:ascii="黑体" w:eastAsia="黑体" w:hAnsi="黑体"/>
          <w:sz w:val="24"/>
          <w:szCs w:val="32"/>
          <w:u w:val="single"/>
        </w:rPr>
        <w:t xml:space="preserve"> </w:t>
      </w:r>
      <w:r>
        <w:rPr>
          <w:rFonts w:ascii="黑体" w:eastAsia="黑体" w:hAnsi="黑体" w:hint="eastAsia"/>
          <w:sz w:val="24"/>
          <w:szCs w:val="32"/>
          <w:u w:val="single"/>
        </w:rPr>
        <w:t>机电</w:t>
      </w:r>
      <w:r>
        <w:rPr>
          <w:rFonts w:ascii="黑体" w:eastAsia="黑体" w:hAnsi="黑体"/>
          <w:sz w:val="24"/>
          <w:szCs w:val="32"/>
          <w:u w:val="single"/>
        </w:rPr>
        <w:t xml:space="preserve">  </w:t>
      </w:r>
      <w:r>
        <w:rPr>
          <w:rFonts w:ascii="黑体" w:eastAsia="黑体" w:hAnsi="黑体" w:hint="eastAsia"/>
          <w:sz w:val="24"/>
          <w:szCs w:val="32"/>
        </w:rPr>
        <w:t>学院</w:t>
      </w:r>
      <w:r>
        <w:rPr>
          <w:rFonts w:ascii="黑体" w:eastAsia="黑体" w:hAnsi="黑体"/>
          <w:sz w:val="24"/>
          <w:szCs w:val="32"/>
        </w:rPr>
        <w:t xml:space="preserve"> </w:t>
      </w:r>
      <w:r>
        <w:rPr>
          <w:rFonts w:ascii="黑体" w:eastAsia="黑体" w:hAnsi="黑体" w:hint="eastAsia"/>
          <w:sz w:val="24"/>
          <w:szCs w:val="32"/>
          <w:u w:val="single"/>
        </w:rPr>
        <w:t xml:space="preserve"> </w:t>
      </w:r>
      <w:r>
        <w:rPr>
          <w:rFonts w:ascii="黑体" w:eastAsia="黑体" w:hAnsi="黑体"/>
          <w:sz w:val="24"/>
          <w:szCs w:val="32"/>
          <w:u w:val="single"/>
        </w:rPr>
        <w:t xml:space="preserve"> </w:t>
      </w:r>
      <w:proofErr w:type="gramStart"/>
      <w:r>
        <w:rPr>
          <w:rFonts w:ascii="黑体" w:eastAsia="黑体" w:hAnsi="黑体" w:hint="eastAsia"/>
          <w:sz w:val="24"/>
          <w:szCs w:val="32"/>
          <w:u w:val="single"/>
        </w:rPr>
        <w:t>汽服</w:t>
      </w:r>
      <w:proofErr w:type="gramEnd"/>
      <w:r>
        <w:rPr>
          <w:rFonts w:ascii="黑体" w:eastAsia="黑体" w:hAnsi="黑体"/>
          <w:sz w:val="24"/>
          <w:szCs w:val="32"/>
          <w:u w:val="single"/>
        </w:rPr>
        <w:t xml:space="preserve">  </w:t>
      </w:r>
      <w:r>
        <w:rPr>
          <w:rFonts w:ascii="黑体" w:eastAsia="黑体" w:hAnsi="黑体" w:hint="eastAsia"/>
          <w:sz w:val="24"/>
          <w:szCs w:val="32"/>
        </w:rPr>
        <w:t>专业</w:t>
      </w:r>
    </w:p>
    <w:p w14:paraId="00B8F90F" w14:textId="77777777" w:rsidR="008506AB" w:rsidRDefault="008506AB"/>
    <w:p w14:paraId="76F3AD7D" w14:textId="77777777" w:rsidR="008506AB" w:rsidRDefault="00B46009">
      <w:pPr>
        <w:rPr>
          <w:rFonts w:ascii="宋体" w:eastAsia="宋体" w:hAnsi="宋体"/>
          <w:sz w:val="24"/>
          <w:szCs w:val="32"/>
        </w:rPr>
      </w:pPr>
      <w:r>
        <w:rPr>
          <w:rFonts w:ascii="宋体" w:eastAsia="宋体" w:hAnsi="宋体" w:hint="eastAsia"/>
          <w:sz w:val="24"/>
          <w:szCs w:val="32"/>
        </w:rPr>
        <w:t>课程组</w:t>
      </w:r>
      <w:r>
        <w:rPr>
          <w:rFonts w:ascii="宋体" w:eastAsia="宋体" w:hAnsi="宋体" w:hint="eastAsia"/>
          <w:sz w:val="24"/>
          <w:szCs w:val="32"/>
        </w:rPr>
        <w:t>1</w:t>
      </w:r>
      <w:r>
        <w:rPr>
          <w:rFonts w:ascii="宋体" w:eastAsia="宋体" w:hAnsi="宋体"/>
          <w:sz w:val="24"/>
          <w:szCs w:val="32"/>
        </w:rPr>
        <w:t xml:space="preserve">  </w:t>
      </w:r>
      <w:r>
        <w:rPr>
          <w:rFonts w:ascii="宋体" w:eastAsia="宋体" w:hAnsi="宋体"/>
          <w:sz w:val="24"/>
          <w:szCs w:val="32"/>
        </w:rPr>
        <w:t>应选学分</w:t>
      </w:r>
      <w:r>
        <w:rPr>
          <w:rFonts w:ascii="宋体" w:eastAsia="宋体" w:hAnsi="宋体" w:hint="eastAsia"/>
          <w:sz w:val="24"/>
          <w:szCs w:val="32"/>
        </w:rPr>
        <w:t>：（</w:t>
      </w:r>
      <w:r>
        <w:rPr>
          <w:rFonts w:ascii="Times New Roman" w:eastAsia="宋体" w:hAnsi="Times New Roman" w:cs="Times New Roman"/>
          <w:sz w:val="24"/>
          <w:szCs w:val="32"/>
        </w:rPr>
        <w:t xml:space="preserve"> </w:t>
      </w:r>
      <w:r>
        <w:rPr>
          <w:rFonts w:ascii="Times New Roman" w:eastAsia="宋体" w:hAnsi="Times New Roman" w:cs="Times New Roman" w:hint="eastAsia"/>
          <w:sz w:val="24"/>
          <w:szCs w:val="32"/>
        </w:rPr>
        <w:t>4</w:t>
      </w:r>
      <w:r>
        <w:rPr>
          <w:rFonts w:ascii="宋体" w:eastAsia="宋体" w:hAnsi="宋体" w:hint="eastAsia"/>
          <w:sz w:val="24"/>
          <w:szCs w:val="32"/>
        </w:rPr>
        <w:t>）分</w:t>
      </w:r>
    </w:p>
    <w:tbl>
      <w:tblPr>
        <w:tblStyle w:val="a8"/>
        <w:tblW w:w="5000" w:type="pct"/>
        <w:tblLook w:val="04A0" w:firstRow="1" w:lastRow="0" w:firstColumn="1" w:lastColumn="0" w:noHBand="0" w:noVBand="1"/>
      </w:tblPr>
      <w:tblGrid>
        <w:gridCol w:w="1658"/>
        <w:gridCol w:w="662"/>
        <w:gridCol w:w="6922"/>
      </w:tblGrid>
      <w:tr w:rsidR="008506AB" w14:paraId="63D7295D" w14:textId="77777777">
        <w:trPr>
          <w:trHeight w:val="567"/>
        </w:trPr>
        <w:tc>
          <w:tcPr>
            <w:tcW w:w="1658" w:type="dxa"/>
            <w:vAlign w:val="center"/>
          </w:tcPr>
          <w:p w14:paraId="400B76CF" w14:textId="77777777" w:rsidR="008506AB" w:rsidRDefault="00B46009">
            <w:pPr>
              <w:jc w:val="center"/>
              <w:rPr>
                <w:rFonts w:ascii="黑体" w:eastAsia="黑体" w:hAnsi="黑体"/>
                <w:szCs w:val="21"/>
              </w:rPr>
            </w:pPr>
            <w:r>
              <w:rPr>
                <w:rFonts w:ascii="黑体" w:eastAsia="黑体" w:hAnsi="黑体" w:hint="eastAsia"/>
                <w:szCs w:val="21"/>
              </w:rPr>
              <w:t>课程（代码）</w:t>
            </w:r>
          </w:p>
        </w:tc>
        <w:tc>
          <w:tcPr>
            <w:tcW w:w="662" w:type="dxa"/>
            <w:vAlign w:val="center"/>
          </w:tcPr>
          <w:p w14:paraId="12D9C1B0" w14:textId="77777777" w:rsidR="008506AB" w:rsidRDefault="00B46009">
            <w:pPr>
              <w:jc w:val="center"/>
              <w:rPr>
                <w:rFonts w:ascii="黑体" w:eastAsia="黑体" w:hAnsi="黑体"/>
                <w:szCs w:val="21"/>
              </w:rPr>
            </w:pPr>
            <w:r>
              <w:rPr>
                <w:rFonts w:ascii="黑体" w:eastAsia="黑体" w:hAnsi="黑体" w:hint="eastAsia"/>
                <w:szCs w:val="21"/>
              </w:rPr>
              <w:t>学分</w:t>
            </w:r>
          </w:p>
        </w:tc>
        <w:tc>
          <w:tcPr>
            <w:tcW w:w="6922" w:type="dxa"/>
            <w:vAlign w:val="center"/>
          </w:tcPr>
          <w:p w14:paraId="46E83249" w14:textId="77777777" w:rsidR="008506AB" w:rsidRDefault="00B46009">
            <w:pPr>
              <w:jc w:val="center"/>
              <w:rPr>
                <w:rFonts w:ascii="黑体" w:eastAsia="黑体" w:hAnsi="黑体"/>
                <w:szCs w:val="21"/>
              </w:rPr>
            </w:pPr>
            <w:r>
              <w:rPr>
                <w:rFonts w:ascii="黑体" w:eastAsia="黑体" w:hAnsi="黑体" w:hint="eastAsia"/>
                <w:szCs w:val="21"/>
              </w:rPr>
              <w:t>课程简介</w:t>
            </w:r>
          </w:p>
        </w:tc>
      </w:tr>
      <w:tr w:rsidR="008506AB" w14:paraId="4D11FFD7" w14:textId="77777777">
        <w:tc>
          <w:tcPr>
            <w:tcW w:w="1658" w:type="dxa"/>
            <w:vAlign w:val="center"/>
          </w:tcPr>
          <w:p w14:paraId="7AD71808" w14:textId="77777777" w:rsidR="008506AB" w:rsidRDefault="00B46009">
            <w:pPr>
              <w:jc w:val="center"/>
              <w:rPr>
                <w:rFonts w:ascii="Arial" w:eastAsia="黑体" w:hAnsi="Arial" w:cs="Arial"/>
                <w:szCs w:val="21"/>
              </w:rPr>
            </w:pPr>
            <w:r>
              <w:rPr>
                <w:rFonts w:ascii="Arial" w:eastAsia="黑体" w:hAnsi="Arial" w:cs="Arial" w:hint="eastAsia"/>
                <w:szCs w:val="21"/>
              </w:rPr>
              <w:t>汽车市场营销原理与应用</w:t>
            </w:r>
            <w:r>
              <w:rPr>
                <w:rFonts w:ascii="Arial" w:eastAsia="黑体" w:hAnsi="Arial" w:cs="Arial" w:hint="eastAsia"/>
                <w:szCs w:val="21"/>
              </w:rPr>
              <w:t>(</w:t>
            </w:r>
            <w:r>
              <w:rPr>
                <w:rFonts w:ascii="Arial" w:eastAsia="黑体" w:hAnsi="Arial" w:cs="Arial"/>
                <w:szCs w:val="21"/>
              </w:rPr>
              <w:t>2080</w:t>
            </w:r>
            <w:r>
              <w:rPr>
                <w:rFonts w:ascii="Arial" w:eastAsia="黑体" w:hAnsi="Arial" w:cs="Arial" w:hint="eastAsia"/>
                <w:szCs w:val="21"/>
              </w:rPr>
              <w:t>436)</w:t>
            </w:r>
          </w:p>
        </w:tc>
        <w:tc>
          <w:tcPr>
            <w:tcW w:w="662" w:type="dxa"/>
            <w:vAlign w:val="center"/>
          </w:tcPr>
          <w:p w14:paraId="28C1E052" w14:textId="77777777" w:rsidR="008506AB" w:rsidRDefault="00B46009">
            <w:pPr>
              <w:jc w:val="center"/>
              <w:rPr>
                <w:rFonts w:ascii="Arial" w:eastAsia="黑体" w:hAnsi="Arial" w:cs="Arial"/>
                <w:szCs w:val="21"/>
              </w:rPr>
            </w:pPr>
            <w:r>
              <w:rPr>
                <w:rFonts w:ascii="Arial" w:eastAsia="黑体" w:hAnsi="Arial" w:cs="Arial" w:hint="eastAsia"/>
                <w:szCs w:val="21"/>
              </w:rPr>
              <w:t>2</w:t>
            </w:r>
          </w:p>
        </w:tc>
        <w:tc>
          <w:tcPr>
            <w:tcW w:w="6922" w:type="dxa"/>
          </w:tcPr>
          <w:p w14:paraId="5B2C526F" w14:textId="77777777" w:rsidR="008506AB" w:rsidRDefault="00B46009">
            <w:pPr>
              <w:rPr>
                <w:rFonts w:ascii="宋体" w:eastAsia="宋体" w:hAnsi="宋体"/>
                <w:color w:val="000000" w:themeColor="text1"/>
                <w:szCs w:val="21"/>
              </w:rPr>
            </w:pPr>
            <w:r>
              <w:rPr>
                <w:rFonts w:ascii="宋体" w:eastAsia="宋体" w:hAnsi="宋体" w:hint="eastAsia"/>
                <w:color w:val="000000" w:themeColor="text1"/>
                <w:szCs w:val="21"/>
              </w:rPr>
              <w:t>授课老师：陈诚，讲师</w:t>
            </w:r>
          </w:p>
          <w:p w14:paraId="07D0C3A3" w14:textId="77777777" w:rsidR="008506AB" w:rsidRDefault="00B46009">
            <w:pPr>
              <w:pStyle w:val="DG2"/>
              <w:widowControl w:val="0"/>
              <w:ind w:firstLineChars="200" w:firstLine="400"/>
              <w:jc w:val="both"/>
              <w:rPr>
                <w:rFonts w:asciiTheme="minorEastAsia" w:eastAsiaTheme="minorEastAsia" w:hAnsiTheme="minorEastAsia"/>
                <w:sz w:val="20"/>
                <w:szCs w:val="20"/>
              </w:rPr>
            </w:pPr>
            <w:r>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汽车市场营销原理与应用</w:t>
            </w:r>
            <w:r>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课程研究汽车企业的市场营销活动和市场营销管理，即研究如何在最适当的时间和地点，以最合理的价格和最灵活的方式，把适销对路的汽车产品送到用户手中。</w:t>
            </w:r>
          </w:p>
          <w:p w14:paraId="6EEDFC7C" w14:textId="77777777" w:rsidR="008506AB" w:rsidRDefault="00B46009">
            <w:pPr>
              <w:pStyle w:val="DG2"/>
              <w:widowControl w:val="0"/>
              <w:ind w:firstLineChars="200" w:firstLine="400"/>
              <w:jc w:val="both"/>
              <w:rPr>
                <w:rFonts w:asciiTheme="minorEastAsia" w:eastAsiaTheme="minorEastAsia" w:hAnsiTheme="minorEastAsia"/>
                <w:sz w:val="20"/>
                <w:szCs w:val="20"/>
              </w:rPr>
            </w:pPr>
            <w:r>
              <w:rPr>
                <w:rFonts w:asciiTheme="minorEastAsia" w:eastAsiaTheme="minorEastAsia" w:hAnsiTheme="minorEastAsia" w:hint="eastAsia"/>
                <w:sz w:val="20"/>
                <w:szCs w:val="20"/>
              </w:rPr>
              <w:t>通过本课程的学习和考核，使学生运用作为汽车营销服务高级专门人才所应具备的汽车市场营销的基本概念、基本理论、分析方法、营销战略和营销策略；运用汽车市场营销环境、市场调研、市场细分、消费者购买行为的分析方法；运用通过顾客关系管理来实现顾客满意；运用汽车产品、定价、渠道、和促销策略。</w:t>
            </w:r>
          </w:p>
          <w:p w14:paraId="25FB49EF" w14:textId="77777777" w:rsidR="008506AB" w:rsidRDefault="00B46009">
            <w:pPr>
              <w:rPr>
                <w:rFonts w:ascii="宋体" w:eastAsia="宋体" w:hAnsi="宋体"/>
                <w:color w:val="FF0000"/>
                <w:szCs w:val="21"/>
              </w:rPr>
            </w:pPr>
            <w:r>
              <w:rPr>
                <w:rFonts w:asciiTheme="minorEastAsia" w:hAnsiTheme="minorEastAsia" w:hint="eastAsia"/>
                <w:sz w:val="20"/>
                <w:szCs w:val="20"/>
              </w:rPr>
              <w:t>本课程按照应用型本科人才培养要求，以知识为基础，能力为重点，知识、能力、素质协调发展。为培养我国汽车市场营销应用型高级专门人才服务，力求做到</w:t>
            </w:r>
            <w:r>
              <w:rPr>
                <w:rFonts w:asciiTheme="minorEastAsia" w:hAnsiTheme="minorEastAsia"/>
                <w:sz w:val="20"/>
                <w:szCs w:val="20"/>
              </w:rPr>
              <w:t>:</w:t>
            </w:r>
            <w:r>
              <w:rPr>
                <w:rFonts w:asciiTheme="minorEastAsia" w:hAnsiTheme="minorEastAsia"/>
                <w:sz w:val="20"/>
                <w:szCs w:val="20"/>
              </w:rPr>
              <w:t>第一，普及汽车营销基本原理</w:t>
            </w:r>
            <w:r>
              <w:rPr>
                <w:rFonts w:asciiTheme="minorEastAsia" w:hAnsiTheme="minorEastAsia"/>
                <w:sz w:val="20"/>
                <w:szCs w:val="20"/>
              </w:rPr>
              <w:t>;</w:t>
            </w:r>
            <w:r>
              <w:rPr>
                <w:rFonts w:asciiTheme="minorEastAsia" w:hAnsiTheme="minorEastAsia"/>
                <w:sz w:val="20"/>
                <w:szCs w:val="20"/>
              </w:rPr>
              <w:t>第二，提高学生应用原理从事汽车营销的能力。</w:t>
            </w:r>
          </w:p>
          <w:p w14:paraId="30C7758B" w14:textId="77777777" w:rsidR="008506AB" w:rsidRDefault="008506AB"/>
        </w:tc>
      </w:tr>
      <w:tr w:rsidR="008506AB" w14:paraId="6C8A8270" w14:textId="77777777">
        <w:tc>
          <w:tcPr>
            <w:tcW w:w="1658" w:type="dxa"/>
            <w:vAlign w:val="center"/>
          </w:tcPr>
          <w:p w14:paraId="4690AFB3" w14:textId="77777777" w:rsidR="008506AB" w:rsidRDefault="00B46009">
            <w:pPr>
              <w:jc w:val="center"/>
              <w:rPr>
                <w:rFonts w:ascii="Arial" w:eastAsia="黑体" w:hAnsi="Arial" w:cs="Arial"/>
                <w:szCs w:val="21"/>
              </w:rPr>
            </w:pPr>
            <w:r>
              <w:rPr>
                <w:rFonts w:ascii="Arial" w:eastAsia="黑体" w:hAnsi="Arial" w:cs="Arial" w:hint="eastAsia"/>
                <w:szCs w:val="21"/>
              </w:rPr>
              <w:t>智能传感器技术与应用</w:t>
            </w:r>
            <w:r>
              <w:rPr>
                <w:rFonts w:ascii="Arial" w:eastAsia="黑体" w:hAnsi="Arial" w:cs="Arial" w:hint="eastAsia"/>
                <w:szCs w:val="21"/>
              </w:rPr>
              <w:t>(</w:t>
            </w:r>
            <w:r>
              <w:rPr>
                <w:rFonts w:ascii="Arial" w:eastAsia="黑体" w:hAnsi="Arial" w:cs="Arial"/>
                <w:szCs w:val="21"/>
              </w:rPr>
              <w:t>2080</w:t>
            </w:r>
            <w:r>
              <w:rPr>
                <w:rFonts w:ascii="Arial" w:eastAsia="黑体" w:hAnsi="Arial" w:cs="Arial" w:hint="eastAsia"/>
                <w:szCs w:val="21"/>
              </w:rPr>
              <w:t>492)</w:t>
            </w:r>
          </w:p>
        </w:tc>
        <w:tc>
          <w:tcPr>
            <w:tcW w:w="662" w:type="dxa"/>
            <w:vAlign w:val="center"/>
          </w:tcPr>
          <w:p w14:paraId="37B142A4" w14:textId="77777777" w:rsidR="008506AB" w:rsidRDefault="00B46009">
            <w:pPr>
              <w:jc w:val="center"/>
              <w:rPr>
                <w:rFonts w:ascii="Arial" w:eastAsia="黑体" w:hAnsi="Arial" w:cs="Arial"/>
                <w:szCs w:val="21"/>
              </w:rPr>
            </w:pPr>
            <w:r>
              <w:rPr>
                <w:rFonts w:ascii="Arial" w:eastAsia="黑体" w:hAnsi="Arial" w:cs="Arial" w:hint="eastAsia"/>
                <w:szCs w:val="21"/>
              </w:rPr>
              <w:t>2</w:t>
            </w:r>
          </w:p>
        </w:tc>
        <w:tc>
          <w:tcPr>
            <w:tcW w:w="6922" w:type="dxa"/>
          </w:tcPr>
          <w:p w14:paraId="29DBFF5A" w14:textId="77777777" w:rsidR="008506AB"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hint="eastAsia"/>
                <w:sz w:val="20"/>
                <w:szCs w:val="20"/>
              </w:rPr>
              <w:t>授课老师：梁天生，教授级高工，博士</w:t>
            </w:r>
          </w:p>
          <w:p w14:paraId="60970040" w14:textId="77777777" w:rsidR="00B46009"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hint="eastAsia"/>
                <w:sz w:val="20"/>
                <w:szCs w:val="20"/>
              </w:rPr>
              <w:t>本课程是应用型本科专业中一门重要的实践课程，旨在培养学生掌握智能网联汽车中智能传感器的安装、配置与调试技能。本课程紧密结合当前汽车行业的智能化发展趋势，着重于提升学生的实际操作能力和工程应用能力。</w:t>
            </w:r>
          </w:p>
          <w:p w14:paraId="1BF1853F" w14:textId="77777777" w:rsidR="00B46009"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sz w:val="20"/>
                <w:szCs w:val="20"/>
              </w:rPr>
              <w:lastRenderedPageBreak/>
              <w:tab/>
            </w:r>
            <w:r w:rsidRPr="00B46009">
              <w:rPr>
                <w:rFonts w:asciiTheme="minorEastAsia" w:eastAsiaTheme="minorEastAsia" w:hAnsiTheme="minorEastAsia" w:hint="eastAsia"/>
                <w:sz w:val="20"/>
                <w:szCs w:val="20"/>
              </w:rPr>
              <w:t>课程内容包括智能传感器的基本原理、类型及其在汽车中的应用；传感器的选型与配置，包括传感器的规格参数、接口类型及安装位置的确定；传感器的安装与调试流程，涵盖传感器的布线、连接、校准及功能验证；传感器故障的诊断与排除，教授学生如何识别和处理传感器故障，确保汽车系统的稳定运行。</w:t>
            </w:r>
          </w:p>
          <w:p w14:paraId="2656548A" w14:textId="1B918E3E" w:rsidR="008506AB"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hint="eastAsia"/>
                <w:sz w:val="20"/>
                <w:szCs w:val="20"/>
              </w:rPr>
              <w:tab/>
              <w:t>通过本课程的学习，学生将能够熟悉智能网联汽车中各类智能传感器的特点和使用方法，掌握传感器的安装调试技巧，具备解决实际工程问题的能力。课程采用理论与实践相结合的教学方式，包括课堂讲授、实验操作、案例分析等环节，旨在培养学生的动手能力和创新思维。</w:t>
            </w:r>
          </w:p>
        </w:tc>
      </w:tr>
      <w:tr w:rsidR="008506AB" w14:paraId="49277B2A" w14:textId="77777777">
        <w:tc>
          <w:tcPr>
            <w:tcW w:w="1658" w:type="dxa"/>
            <w:vAlign w:val="center"/>
          </w:tcPr>
          <w:p w14:paraId="72D47A11" w14:textId="77777777" w:rsidR="008506AB" w:rsidRDefault="00B46009">
            <w:pPr>
              <w:jc w:val="center"/>
              <w:rPr>
                <w:rFonts w:ascii="Arial" w:eastAsia="黑体" w:hAnsi="Arial" w:cs="Arial"/>
                <w:szCs w:val="21"/>
              </w:rPr>
            </w:pPr>
            <w:r>
              <w:rPr>
                <w:rFonts w:ascii="Arial" w:eastAsia="黑体" w:hAnsi="Arial" w:cs="Arial"/>
                <w:szCs w:val="21"/>
              </w:rPr>
              <w:lastRenderedPageBreak/>
              <w:t>选课说明</w:t>
            </w:r>
          </w:p>
        </w:tc>
        <w:tc>
          <w:tcPr>
            <w:tcW w:w="7584" w:type="dxa"/>
            <w:gridSpan w:val="2"/>
          </w:tcPr>
          <w:p w14:paraId="381D6D6E" w14:textId="77777777" w:rsidR="008506AB" w:rsidRDefault="00B46009">
            <w:r>
              <w:rPr>
                <w:rFonts w:hint="eastAsia"/>
              </w:rPr>
              <w:t>二选二</w:t>
            </w:r>
          </w:p>
          <w:p w14:paraId="6A9AA4ED" w14:textId="77777777" w:rsidR="008506AB" w:rsidRDefault="008506AB"/>
          <w:p w14:paraId="5C5BCF2B" w14:textId="77777777" w:rsidR="008506AB" w:rsidRDefault="008506AB"/>
        </w:tc>
      </w:tr>
    </w:tbl>
    <w:p w14:paraId="0B481379" w14:textId="77777777" w:rsidR="008506AB" w:rsidRDefault="008506AB"/>
    <w:p w14:paraId="2AE5CB2E" w14:textId="77777777" w:rsidR="008506AB" w:rsidRDefault="008506AB"/>
    <w:p w14:paraId="2B837CC5" w14:textId="77777777" w:rsidR="008506AB" w:rsidRDefault="008506AB"/>
    <w:p w14:paraId="4CB0735C" w14:textId="77777777" w:rsidR="008506AB" w:rsidRDefault="00B46009">
      <w:pPr>
        <w:rPr>
          <w:rFonts w:ascii="宋体" w:eastAsia="宋体" w:hAnsi="宋体"/>
          <w:sz w:val="24"/>
          <w:szCs w:val="32"/>
        </w:rPr>
      </w:pPr>
      <w:r>
        <w:rPr>
          <w:rFonts w:ascii="宋体" w:eastAsia="宋体" w:hAnsi="宋体" w:hint="eastAsia"/>
          <w:sz w:val="24"/>
          <w:szCs w:val="32"/>
        </w:rPr>
        <w:t>课程组</w:t>
      </w:r>
      <w:r>
        <w:rPr>
          <w:rFonts w:ascii="宋体" w:eastAsia="宋体" w:hAnsi="宋体"/>
          <w:sz w:val="24"/>
          <w:szCs w:val="32"/>
        </w:rPr>
        <w:t xml:space="preserve">2  </w:t>
      </w:r>
      <w:r>
        <w:rPr>
          <w:rFonts w:ascii="宋体" w:eastAsia="宋体" w:hAnsi="宋体"/>
          <w:sz w:val="24"/>
          <w:szCs w:val="32"/>
        </w:rPr>
        <w:t>应选学分</w:t>
      </w:r>
      <w:r>
        <w:rPr>
          <w:rFonts w:ascii="宋体" w:eastAsia="宋体" w:hAnsi="宋体" w:hint="eastAsia"/>
          <w:sz w:val="24"/>
          <w:szCs w:val="32"/>
        </w:rPr>
        <w:t>：（</w:t>
      </w:r>
      <w:r>
        <w:rPr>
          <w:rFonts w:ascii="Times New Roman" w:eastAsia="宋体" w:hAnsi="Times New Roman" w:cs="Times New Roman" w:hint="eastAsia"/>
          <w:sz w:val="24"/>
          <w:szCs w:val="32"/>
        </w:rPr>
        <w:t>4</w:t>
      </w:r>
      <w:r>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8"/>
        <w:tblW w:w="5000" w:type="pct"/>
        <w:tblLook w:val="04A0" w:firstRow="1" w:lastRow="0" w:firstColumn="1" w:lastColumn="0" w:noHBand="0" w:noVBand="1"/>
      </w:tblPr>
      <w:tblGrid>
        <w:gridCol w:w="1658"/>
        <w:gridCol w:w="662"/>
        <w:gridCol w:w="6922"/>
      </w:tblGrid>
      <w:tr w:rsidR="008506AB" w14:paraId="699C1FA0" w14:textId="77777777">
        <w:trPr>
          <w:trHeight w:val="567"/>
        </w:trPr>
        <w:tc>
          <w:tcPr>
            <w:tcW w:w="1658" w:type="dxa"/>
            <w:vAlign w:val="center"/>
          </w:tcPr>
          <w:p w14:paraId="28466D7C" w14:textId="77777777" w:rsidR="008506AB" w:rsidRDefault="00B46009">
            <w:pPr>
              <w:jc w:val="center"/>
              <w:rPr>
                <w:rFonts w:ascii="黑体" w:eastAsia="黑体" w:hAnsi="黑体"/>
                <w:szCs w:val="21"/>
              </w:rPr>
            </w:pPr>
            <w:r>
              <w:rPr>
                <w:rFonts w:ascii="黑体" w:eastAsia="黑体" w:hAnsi="黑体" w:hint="eastAsia"/>
                <w:szCs w:val="21"/>
              </w:rPr>
              <w:t>课程（代码）</w:t>
            </w:r>
          </w:p>
        </w:tc>
        <w:tc>
          <w:tcPr>
            <w:tcW w:w="662" w:type="dxa"/>
            <w:vAlign w:val="center"/>
          </w:tcPr>
          <w:p w14:paraId="30E2F874" w14:textId="77777777" w:rsidR="008506AB" w:rsidRDefault="00B46009">
            <w:pPr>
              <w:jc w:val="center"/>
              <w:rPr>
                <w:rFonts w:ascii="黑体" w:eastAsia="黑体" w:hAnsi="黑体"/>
                <w:szCs w:val="21"/>
              </w:rPr>
            </w:pPr>
            <w:r>
              <w:rPr>
                <w:rFonts w:ascii="黑体" w:eastAsia="黑体" w:hAnsi="黑体" w:hint="eastAsia"/>
                <w:szCs w:val="21"/>
              </w:rPr>
              <w:t>学分</w:t>
            </w:r>
          </w:p>
        </w:tc>
        <w:tc>
          <w:tcPr>
            <w:tcW w:w="6922" w:type="dxa"/>
            <w:vAlign w:val="center"/>
          </w:tcPr>
          <w:p w14:paraId="0E623BC8" w14:textId="77777777" w:rsidR="008506AB" w:rsidRDefault="00B46009">
            <w:pPr>
              <w:jc w:val="center"/>
              <w:rPr>
                <w:rFonts w:ascii="黑体" w:eastAsia="黑体" w:hAnsi="黑体"/>
                <w:szCs w:val="21"/>
              </w:rPr>
            </w:pPr>
            <w:r>
              <w:rPr>
                <w:rFonts w:ascii="黑体" w:eastAsia="黑体" w:hAnsi="黑体" w:hint="eastAsia"/>
                <w:szCs w:val="21"/>
              </w:rPr>
              <w:t>课程简介</w:t>
            </w:r>
          </w:p>
        </w:tc>
      </w:tr>
      <w:tr w:rsidR="008506AB" w14:paraId="4ACA6C95" w14:textId="77777777">
        <w:tc>
          <w:tcPr>
            <w:tcW w:w="1658" w:type="dxa"/>
            <w:vAlign w:val="center"/>
          </w:tcPr>
          <w:p w14:paraId="424CC602" w14:textId="77777777" w:rsidR="008506AB" w:rsidRDefault="00B46009">
            <w:pPr>
              <w:jc w:val="center"/>
              <w:rPr>
                <w:rFonts w:ascii="Arial" w:eastAsia="黑体" w:hAnsi="Arial" w:cs="Arial"/>
                <w:szCs w:val="21"/>
              </w:rPr>
            </w:pPr>
            <w:r>
              <w:rPr>
                <w:rFonts w:ascii="Arial" w:eastAsia="黑体" w:hAnsi="Arial" w:cs="Arial" w:hint="eastAsia"/>
                <w:szCs w:val="21"/>
              </w:rPr>
              <w:t>汽车商务实</w:t>
            </w:r>
            <w:proofErr w:type="gramStart"/>
            <w:r>
              <w:rPr>
                <w:rFonts w:ascii="Arial" w:eastAsia="黑体" w:hAnsi="Arial" w:cs="Arial" w:hint="eastAsia"/>
                <w:szCs w:val="21"/>
              </w:rPr>
              <w:t>务</w:t>
            </w:r>
            <w:proofErr w:type="gramEnd"/>
            <w:r>
              <w:rPr>
                <w:rFonts w:ascii="Arial" w:eastAsia="黑体" w:hAnsi="Arial" w:cs="Arial" w:hint="eastAsia"/>
                <w:szCs w:val="21"/>
              </w:rPr>
              <w:t>(</w:t>
            </w:r>
            <w:r>
              <w:rPr>
                <w:rFonts w:ascii="Arial" w:eastAsia="黑体" w:hAnsi="Arial" w:cs="Arial"/>
                <w:szCs w:val="21"/>
              </w:rPr>
              <w:t>2080</w:t>
            </w:r>
            <w:r>
              <w:rPr>
                <w:rFonts w:ascii="Arial" w:eastAsia="黑体" w:hAnsi="Arial" w:cs="Arial" w:hint="eastAsia"/>
                <w:szCs w:val="21"/>
              </w:rPr>
              <w:t>377)</w:t>
            </w:r>
          </w:p>
        </w:tc>
        <w:tc>
          <w:tcPr>
            <w:tcW w:w="662" w:type="dxa"/>
            <w:vAlign w:val="center"/>
          </w:tcPr>
          <w:p w14:paraId="16551F6F" w14:textId="77777777" w:rsidR="008506AB" w:rsidRDefault="00B46009">
            <w:pPr>
              <w:jc w:val="center"/>
              <w:rPr>
                <w:rFonts w:ascii="Arial" w:eastAsia="黑体" w:hAnsi="Arial" w:cs="Arial"/>
                <w:szCs w:val="21"/>
              </w:rPr>
            </w:pPr>
            <w:r>
              <w:rPr>
                <w:rFonts w:ascii="Arial" w:eastAsia="黑体" w:hAnsi="Arial" w:cs="Arial" w:hint="eastAsia"/>
                <w:szCs w:val="21"/>
              </w:rPr>
              <w:t>2</w:t>
            </w:r>
          </w:p>
        </w:tc>
        <w:tc>
          <w:tcPr>
            <w:tcW w:w="6922" w:type="dxa"/>
          </w:tcPr>
          <w:p w14:paraId="50B6F33F" w14:textId="77777777" w:rsidR="008506AB" w:rsidRDefault="00B46009">
            <w:pPr>
              <w:rPr>
                <w:rFonts w:ascii="宋体" w:eastAsia="宋体" w:hAnsi="宋体"/>
                <w:color w:val="000000" w:themeColor="text1"/>
                <w:szCs w:val="21"/>
              </w:rPr>
            </w:pPr>
            <w:r>
              <w:rPr>
                <w:rFonts w:ascii="宋体" w:eastAsia="宋体" w:hAnsi="宋体"/>
                <w:color w:val="000000" w:themeColor="text1"/>
                <w:szCs w:val="21"/>
              </w:rPr>
              <w:t>授课老师：</w:t>
            </w:r>
            <w:r>
              <w:rPr>
                <w:rFonts w:ascii="宋体" w:eastAsia="宋体" w:hAnsi="宋体" w:hint="eastAsia"/>
                <w:color w:val="000000" w:themeColor="text1"/>
                <w:szCs w:val="21"/>
              </w:rPr>
              <w:t>陈诚</w:t>
            </w:r>
            <w:r>
              <w:rPr>
                <w:rFonts w:ascii="宋体" w:eastAsia="宋体" w:hAnsi="宋体"/>
                <w:color w:val="000000" w:themeColor="text1"/>
                <w:szCs w:val="21"/>
              </w:rPr>
              <w:t>，</w:t>
            </w:r>
            <w:r>
              <w:rPr>
                <w:rFonts w:ascii="宋体" w:eastAsia="宋体" w:hAnsi="宋体" w:hint="eastAsia"/>
                <w:color w:val="000000" w:themeColor="text1"/>
                <w:szCs w:val="21"/>
              </w:rPr>
              <w:t>讲师</w:t>
            </w:r>
          </w:p>
          <w:p w14:paraId="647A9DB7" w14:textId="77777777" w:rsidR="008506AB" w:rsidRDefault="00B46009">
            <w:pPr>
              <w:pStyle w:val="DG2"/>
              <w:widowControl w:val="0"/>
              <w:ind w:firstLineChars="200" w:firstLine="400"/>
              <w:jc w:val="both"/>
              <w:rPr>
                <w:rFonts w:asciiTheme="minorEastAsia" w:eastAsiaTheme="minorEastAsia" w:hAnsiTheme="minorEastAsia"/>
                <w:sz w:val="20"/>
                <w:szCs w:val="20"/>
              </w:rPr>
            </w:pPr>
            <w:r>
              <w:rPr>
                <w:rFonts w:asciiTheme="minorEastAsia" w:eastAsiaTheme="minorEastAsia" w:hAnsiTheme="minorEastAsia" w:hint="eastAsia"/>
                <w:sz w:val="20"/>
                <w:szCs w:val="20"/>
              </w:rPr>
              <w:t>《汽车商务实务》综合实践项目针对汽车服务工程专业就业中针对的汽车后市场服务中汽车核心服务和汽车追加服务方面的内容中针对以上毕业胜任力为主。分别进行汽车产品营销综合训练、汽车配件管理销售综合训练以及汽车维修服务接待综合训练三大部分组成。</w:t>
            </w:r>
          </w:p>
          <w:p w14:paraId="4F0157A3" w14:textId="77777777" w:rsidR="008506AB" w:rsidRDefault="00B46009" w:rsidP="00B46009">
            <w:pPr>
              <w:pStyle w:val="DG2"/>
              <w:widowControl w:val="0"/>
              <w:jc w:val="both"/>
              <w:rPr>
                <w:rFonts w:asciiTheme="minorEastAsia" w:eastAsiaTheme="minorEastAsia" w:hAnsiTheme="minorEastAsia"/>
                <w:sz w:val="20"/>
                <w:szCs w:val="20"/>
              </w:rPr>
            </w:pPr>
            <w:bookmarkStart w:id="0" w:name="_GoBack"/>
            <w:bookmarkEnd w:id="0"/>
            <w:r>
              <w:rPr>
                <w:rFonts w:asciiTheme="minorEastAsia" w:eastAsiaTheme="minorEastAsia" w:hAnsiTheme="minorEastAsia"/>
                <w:sz w:val="20"/>
                <w:szCs w:val="20"/>
              </w:rPr>
              <w:t>1</w:t>
            </w:r>
            <w:r>
              <w:rPr>
                <w:rFonts w:asciiTheme="minorEastAsia" w:eastAsiaTheme="minorEastAsia" w:hAnsiTheme="minorEastAsia"/>
                <w:sz w:val="20"/>
                <w:szCs w:val="20"/>
              </w:rPr>
              <w:t>、汽车产品营销综合训练方面，通过操作，对营销流程、产品销售话术等内</w:t>
            </w:r>
            <w:r>
              <w:rPr>
                <w:rFonts w:asciiTheme="minorEastAsia" w:eastAsiaTheme="minorEastAsia" w:hAnsiTheme="minorEastAsia"/>
                <w:sz w:val="20"/>
                <w:szCs w:val="20"/>
              </w:rPr>
              <w:lastRenderedPageBreak/>
              <w:t>容进行学习，紧接模拟实践操作部分的训练。完成该项目教学教案、学生工作任务单，最后完成学生考核标准。</w:t>
            </w:r>
          </w:p>
          <w:p w14:paraId="018BE01C" w14:textId="77777777" w:rsidR="008506AB" w:rsidRDefault="00B46009" w:rsidP="00B46009">
            <w:pPr>
              <w:pStyle w:val="DG2"/>
              <w:widowControl w:val="0"/>
              <w:jc w:val="both"/>
              <w:rPr>
                <w:rFonts w:asciiTheme="minorEastAsia" w:eastAsiaTheme="minorEastAsia" w:hAnsiTheme="minorEastAsia"/>
                <w:sz w:val="20"/>
                <w:szCs w:val="20"/>
              </w:rPr>
            </w:pPr>
            <w:r>
              <w:rPr>
                <w:rFonts w:asciiTheme="minorEastAsia" w:eastAsiaTheme="minorEastAsia" w:hAnsiTheme="minorEastAsia"/>
                <w:sz w:val="20"/>
                <w:szCs w:val="20"/>
              </w:rPr>
              <w:t>2</w:t>
            </w:r>
            <w:r>
              <w:rPr>
                <w:rFonts w:asciiTheme="minorEastAsia" w:eastAsiaTheme="minorEastAsia" w:hAnsiTheme="minorEastAsia"/>
                <w:sz w:val="20"/>
                <w:szCs w:val="20"/>
              </w:rPr>
              <w:t>、汽车配件管理和销售方面，由汽车零部件库房管理训练和汽车配件销售流程学习；完成该项目教学教案、学生工作任务单，最后完成学生考核标准。</w:t>
            </w:r>
          </w:p>
          <w:p w14:paraId="505ED8B5" w14:textId="77777777" w:rsidR="008506AB" w:rsidRDefault="00B46009">
            <w:pPr>
              <w:rPr>
                <w:rFonts w:ascii="宋体" w:eastAsia="宋体" w:hAnsi="宋体"/>
                <w:color w:val="FF0000"/>
                <w:szCs w:val="21"/>
              </w:rPr>
            </w:pPr>
            <w:r>
              <w:rPr>
                <w:rFonts w:asciiTheme="minorEastAsia" w:hAnsiTheme="minorEastAsia"/>
                <w:sz w:val="20"/>
                <w:szCs w:val="20"/>
              </w:rPr>
              <w:t>3</w:t>
            </w:r>
            <w:r>
              <w:rPr>
                <w:rFonts w:asciiTheme="minorEastAsia" w:hAnsiTheme="minorEastAsia"/>
                <w:sz w:val="20"/>
                <w:szCs w:val="20"/>
              </w:rPr>
              <w:t>、汽车维修服务接待部分，通过操作，对维修接待流程、单据填写进行训练，并进行模拟实践操作部分的训练。完成该项目教学教案、学生工作任务单，最后完成学生考核标准。</w:t>
            </w:r>
          </w:p>
          <w:p w14:paraId="5BA457D5" w14:textId="77777777" w:rsidR="008506AB" w:rsidRDefault="008506AB"/>
        </w:tc>
      </w:tr>
      <w:tr w:rsidR="008506AB" w14:paraId="478510F6" w14:textId="77777777">
        <w:tc>
          <w:tcPr>
            <w:tcW w:w="1658" w:type="dxa"/>
            <w:vAlign w:val="center"/>
          </w:tcPr>
          <w:p w14:paraId="52B460AD" w14:textId="77777777" w:rsidR="008506AB" w:rsidRDefault="00B46009">
            <w:pPr>
              <w:jc w:val="center"/>
              <w:rPr>
                <w:rFonts w:ascii="Arial" w:eastAsia="黑体" w:hAnsi="Arial" w:cs="Arial"/>
                <w:szCs w:val="21"/>
              </w:rPr>
            </w:pPr>
            <w:r>
              <w:rPr>
                <w:rFonts w:ascii="Arial" w:eastAsia="黑体" w:hAnsi="Arial" w:cs="Arial" w:hint="eastAsia"/>
                <w:szCs w:val="21"/>
              </w:rPr>
              <w:lastRenderedPageBreak/>
              <w:t>汽车试验学</w:t>
            </w:r>
            <w:r>
              <w:rPr>
                <w:rFonts w:ascii="Arial" w:eastAsia="黑体" w:hAnsi="Arial" w:cs="Arial" w:hint="eastAsia"/>
                <w:szCs w:val="21"/>
              </w:rPr>
              <w:t>(</w:t>
            </w:r>
            <w:r>
              <w:rPr>
                <w:rFonts w:ascii="Arial" w:eastAsia="黑体" w:hAnsi="Arial" w:cs="Arial"/>
                <w:szCs w:val="21"/>
              </w:rPr>
              <w:t>2080412</w:t>
            </w:r>
            <w:r>
              <w:rPr>
                <w:rFonts w:ascii="Arial" w:eastAsia="黑体" w:hAnsi="Arial" w:cs="Arial" w:hint="eastAsia"/>
                <w:szCs w:val="21"/>
              </w:rPr>
              <w:t>)</w:t>
            </w:r>
          </w:p>
        </w:tc>
        <w:tc>
          <w:tcPr>
            <w:tcW w:w="662" w:type="dxa"/>
            <w:vAlign w:val="center"/>
          </w:tcPr>
          <w:p w14:paraId="6CEDB0CD" w14:textId="77777777" w:rsidR="008506AB" w:rsidRDefault="00B46009">
            <w:pPr>
              <w:jc w:val="center"/>
              <w:rPr>
                <w:rFonts w:ascii="Arial" w:eastAsia="黑体" w:hAnsi="Arial" w:cs="Arial"/>
                <w:szCs w:val="21"/>
              </w:rPr>
            </w:pPr>
            <w:r>
              <w:rPr>
                <w:rFonts w:ascii="Arial" w:eastAsia="黑体" w:hAnsi="Arial" w:cs="Arial" w:hint="eastAsia"/>
                <w:szCs w:val="21"/>
              </w:rPr>
              <w:t>2</w:t>
            </w:r>
          </w:p>
        </w:tc>
        <w:tc>
          <w:tcPr>
            <w:tcW w:w="6922" w:type="dxa"/>
          </w:tcPr>
          <w:p w14:paraId="1453B4D0" w14:textId="77777777" w:rsidR="008506AB"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hint="eastAsia"/>
                <w:sz w:val="20"/>
                <w:szCs w:val="20"/>
              </w:rPr>
              <w:t>教师：刘继广</w:t>
            </w:r>
            <w:r w:rsidRPr="00B46009">
              <w:rPr>
                <w:rFonts w:asciiTheme="minorEastAsia" w:eastAsiaTheme="minorEastAsia" w:hAnsiTheme="minorEastAsia" w:hint="eastAsia"/>
                <w:sz w:val="20"/>
                <w:szCs w:val="20"/>
              </w:rPr>
              <w:t xml:space="preserve"> </w:t>
            </w:r>
            <w:r w:rsidRPr="00B46009">
              <w:rPr>
                <w:rFonts w:asciiTheme="minorEastAsia" w:eastAsiaTheme="minorEastAsia" w:hAnsiTheme="minorEastAsia" w:hint="eastAsia"/>
                <w:sz w:val="20"/>
                <w:szCs w:val="20"/>
              </w:rPr>
              <w:t>教授</w:t>
            </w:r>
            <w:r w:rsidRPr="00B46009">
              <w:rPr>
                <w:rFonts w:asciiTheme="minorEastAsia" w:eastAsiaTheme="minorEastAsia" w:hAnsiTheme="minorEastAsia" w:hint="eastAsia"/>
                <w:sz w:val="20"/>
                <w:szCs w:val="20"/>
              </w:rPr>
              <w:t>;</w:t>
            </w:r>
            <w:r w:rsidRPr="00B46009">
              <w:rPr>
                <w:rFonts w:asciiTheme="minorEastAsia" w:eastAsiaTheme="minorEastAsia" w:hAnsiTheme="minorEastAsia"/>
                <w:sz w:val="20"/>
                <w:szCs w:val="20"/>
              </w:rPr>
              <w:t xml:space="preserve">  </w:t>
            </w:r>
          </w:p>
          <w:p w14:paraId="6A4C412A" w14:textId="77777777" w:rsidR="008506AB"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hint="eastAsia"/>
                <w:sz w:val="20"/>
                <w:szCs w:val="20"/>
              </w:rPr>
              <w:t>本课程的目的与任务：本课程从整车、汽车总成和关键零部件的设计出发，从实验测试的角度出发，使学生在全面学习了汽车的基本构造和基本理论后，通过实验了解汽车的设计思想，尤其是从实际应用的角度了解汽车设计的方法和要求，为学生灌输理论来自实践，且必须接受实践检验的基本理论、思想和方法，达到学以致用的最终目的。</w:t>
            </w:r>
          </w:p>
          <w:p w14:paraId="0A6CCB8B" w14:textId="77777777" w:rsidR="008506AB" w:rsidRPr="00B46009" w:rsidRDefault="00B46009" w:rsidP="00B46009">
            <w:pPr>
              <w:pStyle w:val="DG2"/>
              <w:widowControl w:val="0"/>
              <w:ind w:firstLineChars="200" w:firstLine="400"/>
              <w:jc w:val="both"/>
              <w:rPr>
                <w:rFonts w:asciiTheme="minorEastAsia" w:eastAsiaTheme="minorEastAsia" w:hAnsiTheme="minorEastAsia"/>
                <w:sz w:val="20"/>
                <w:szCs w:val="20"/>
              </w:rPr>
            </w:pPr>
            <w:r w:rsidRPr="00B46009">
              <w:rPr>
                <w:rFonts w:asciiTheme="minorEastAsia" w:eastAsiaTheme="minorEastAsia" w:hAnsiTheme="minorEastAsia" w:hint="eastAsia"/>
                <w:sz w:val="20"/>
                <w:szCs w:val="20"/>
              </w:rPr>
              <w:t>本课程的基本要求：通过本课程的学习使学生对汽车系统的测试有一个全面的了解，从实验方法上树立系统的观点，熟悉从理论设计到产品的整个过程中各个零部件、总成和整车的设计、实验方法和依据的基本</w:t>
            </w:r>
            <w:r w:rsidRPr="00B46009">
              <w:rPr>
                <w:rFonts w:asciiTheme="minorEastAsia" w:eastAsiaTheme="minorEastAsia" w:hAnsiTheme="minorEastAsia" w:hint="eastAsia"/>
                <w:sz w:val="20"/>
                <w:szCs w:val="20"/>
              </w:rPr>
              <w:t>标准，使学生树立产品全局的设计思想。熟悉各种专业实验设备和实验方法，了解各设备的工作原理和设备的设计方法，从实验的角度全面把握汽车设计的基本内容和基本方法，巩固所学的有关理论和汽车结构知识。</w:t>
            </w:r>
          </w:p>
          <w:p w14:paraId="015C285C" w14:textId="77777777" w:rsidR="008506AB" w:rsidRDefault="00B46009" w:rsidP="00B46009">
            <w:pPr>
              <w:pStyle w:val="DG2"/>
              <w:widowControl w:val="0"/>
              <w:ind w:firstLineChars="200" w:firstLine="400"/>
              <w:jc w:val="both"/>
            </w:pPr>
            <w:r w:rsidRPr="00B46009">
              <w:rPr>
                <w:rFonts w:asciiTheme="minorEastAsia" w:eastAsiaTheme="minorEastAsia" w:hAnsiTheme="minorEastAsia" w:hint="eastAsia"/>
                <w:sz w:val="20"/>
                <w:szCs w:val="20"/>
              </w:rPr>
              <w:t>本课程适合本科三年级汽车服务工程专业学生学习</w:t>
            </w:r>
            <w:r w:rsidRPr="00B46009">
              <w:rPr>
                <w:rFonts w:asciiTheme="minorEastAsia" w:eastAsiaTheme="minorEastAsia" w:hAnsiTheme="minorEastAsia"/>
                <w:sz w:val="20"/>
                <w:szCs w:val="20"/>
              </w:rPr>
              <w:t>,</w:t>
            </w:r>
            <w:r w:rsidRPr="00B46009">
              <w:rPr>
                <w:rFonts w:asciiTheme="minorEastAsia" w:eastAsiaTheme="minorEastAsia" w:hAnsiTheme="minorEastAsia"/>
                <w:sz w:val="20"/>
                <w:szCs w:val="20"/>
              </w:rPr>
              <w:t>建议开设本课程前</w:t>
            </w:r>
            <w:r w:rsidRPr="00B46009">
              <w:rPr>
                <w:rFonts w:asciiTheme="minorEastAsia" w:eastAsiaTheme="minorEastAsia" w:hAnsiTheme="minorEastAsia"/>
                <w:sz w:val="20"/>
                <w:szCs w:val="20"/>
              </w:rPr>
              <w:t>,</w:t>
            </w:r>
            <w:r w:rsidRPr="00B46009">
              <w:rPr>
                <w:rFonts w:asciiTheme="minorEastAsia" w:eastAsiaTheme="minorEastAsia" w:hAnsiTheme="minorEastAsia"/>
                <w:sz w:val="20"/>
                <w:szCs w:val="20"/>
              </w:rPr>
              <w:t>先行学习汽车构造、汽车理论等课程。</w:t>
            </w:r>
          </w:p>
        </w:tc>
      </w:tr>
      <w:tr w:rsidR="008506AB" w14:paraId="5051FAFB" w14:textId="77777777">
        <w:tc>
          <w:tcPr>
            <w:tcW w:w="1658" w:type="dxa"/>
            <w:vAlign w:val="center"/>
          </w:tcPr>
          <w:p w14:paraId="07564BA8" w14:textId="77777777" w:rsidR="008506AB" w:rsidRDefault="00B46009">
            <w:pPr>
              <w:jc w:val="center"/>
              <w:rPr>
                <w:rFonts w:ascii="Arial" w:eastAsia="黑体" w:hAnsi="Arial" w:cs="Arial"/>
                <w:szCs w:val="21"/>
              </w:rPr>
            </w:pPr>
            <w:r>
              <w:rPr>
                <w:rFonts w:ascii="Arial" w:eastAsia="黑体" w:hAnsi="Arial" w:cs="Arial"/>
                <w:szCs w:val="21"/>
              </w:rPr>
              <w:lastRenderedPageBreak/>
              <w:t>选课说明</w:t>
            </w:r>
          </w:p>
        </w:tc>
        <w:tc>
          <w:tcPr>
            <w:tcW w:w="7584" w:type="dxa"/>
            <w:gridSpan w:val="2"/>
          </w:tcPr>
          <w:p w14:paraId="14A1261B" w14:textId="77777777" w:rsidR="008506AB" w:rsidRDefault="00B46009">
            <w:r>
              <w:rPr>
                <w:rFonts w:hint="eastAsia"/>
              </w:rPr>
              <w:t>二选二</w:t>
            </w:r>
          </w:p>
          <w:p w14:paraId="053F8486" w14:textId="77777777" w:rsidR="008506AB" w:rsidRDefault="008506AB"/>
          <w:p w14:paraId="70CBAA52" w14:textId="77777777" w:rsidR="008506AB" w:rsidRDefault="008506AB"/>
        </w:tc>
      </w:tr>
    </w:tbl>
    <w:p w14:paraId="1001AA0F" w14:textId="77777777" w:rsidR="008506AB" w:rsidRDefault="008506AB"/>
    <w:p w14:paraId="3F303BBE" w14:textId="77777777" w:rsidR="008506AB" w:rsidRDefault="00B46009">
      <w:pPr>
        <w:pStyle w:val="a3"/>
        <w:rPr>
          <w:rFonts w:ascii="宋体" w:eastAsia="宋体" w:hAnsi="宋体"/>
        </w:rPr>
      </w:pPr>
      <w:r>
        <w:rPr>
          <w:rFonts w:ascii="宋体" w:eastAsia="宋体" w:hAnsi="宋体" w:hint="eastAsia"/>
        </w:rPr>
        <w:t>说明：</w:t>
      </w:r>
    </w:p>
    <w:p w14:paraId="2FE42214" w14:textId="77777777" w:rsidR="008506AB" w:rsidRDefault="00B46009">
      <w:pPr>
        <w:pStyle w:val="a3"/>
        <w:rPr>
          <w:rFonts w:ascii="宋体" w:eastAsia="宋体" w:hAnsi="宋体"/>
        </w:rPr>
      </w:pPr>
      <w:r>
        <w:rPr>
          <w:rFonts w:ascii="宋体" w:eastAsia="宋体" w:hAnsi="宋体" w:hint="eastAsia"/>
        </w:rPr>
        <w:t>1</w:t>
      </w:r>
      <w:r>
        <w:rPr>
          <w:rFonts w:ascii="宋体" w:eastAsia="宋体" w:hAnsi="宋体"/>
        </w:rPr>
        <w:t xml:space="preserve">. </w:t>
      </w:r>
      <w:r>
        <w:rPr>
          <w:rFonts w:ascii="宋体" w:eastAsia="宋体" w:hAnsi="宋体" w:hint="eastAsia"/>
        </w:rPr>
        <w:t>表格不足可以自行补充</w:t>
      </w:r>
    </w:p>
    <w:p w14:paraId="7BAEBFA0" w14:textId="77777777" w:rsidR="008506AB" w:rsidRDefault="00B46009">
      <w:pPr>
        <w:pStyle w:val="a3"/>
        <w:rPr>
          <w:rFonts w:ascii="宋体" w:eastAsia="宋体" w:hAnsi="宋体"/>
        </w:rPr>
      </w:pPr>
      <w:r>
        <w:rPr>
          <w:rFonts w:ascii="宋体" w:eastAsia="宋体" w:hAnsi="宋体" w:hint="eastAsia"/>
        </w:rPr>
        <w:t>2</w:t>
      </w:r>
      <w:r>
        <w:rPr>
          <w:rFonts w:ascii="宋体" w:eastAsia="宋体" w:hAnsi="宋体"/>
        </w:rPr>
        <w:t xml:space="preserve">. </w:t>
      </w:r>
      <w:r>
        <w:rPr>
          <w:rFonts w:ascii="宋体" w:eastAsia="宋体" w:hAnsi="宋体" w:hint="eastAsia"/>
        </w:rPr>
        <w:t>本表格在确认专业选修选课模式的阶段填写</w:t>
      </w:r>
    </w:p>
    <w:p w14:paraId="1338DE7E" w14:textId="77777777" w:rsidR="008506AB" w:rsidRDefault="00B46009">
      <w:pPr>
        <w:pStyle w:val="a3"/>
        <w:rPr>
          <w:rFonts w:ascii="宋体" w:eastAsia="宋体" w:hAnsi="宋体"/>
        </w:rPr>
      </w:pPr>
      <w:r>
        <w:rPr>
          <w:rFonts w:ascii="宋体" w:eastAsia="宋体" w:hAnsi="宋体"/>
        </w:rPr>
        <w:t>3.</w:t>
      </w:r>
      <w:r>
        <w:rPr>
          <w:rFonts w:ascii="宋体" w:eastAsia="宋体" w:hAnsi="宋体" w:hint="eastAsia"/>
        </w:rPr>
        <w:t xml:space="preserve"> </w:t>
      </w:r>
      <w:r>
        <w:rPr>
          <w:rFonts w:ascii="宋体" w:eastAsia="宋体" w:hAnsi="宋体" w:hint="eastAsia"/>
        </w:rPr>
        <w:t>本表格在专业课选课阶段由学院上传至学院网站供学生选课时参考</w:t>
      </w:r>
    </w:p>
    <w:sectPr w:rsidR="008506AB">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02"/>
    <w:rsid w:val="0000406C"/>
    <w:rsid w:val="000053BD"/>
    <w:rsid w:val="000253C5"/>
    <w:rsid w:val="000528C9"/>
    <w:rsid w:val="000B5EC4"/>
    <w:rsid w:val="00101099"/>
    <w:rsid w:val="00134494"/>
    <w:rsid w:val="0014026B"/>
    <w:rsid w:val="001A71FE"/>
    <w:rsid w:val="001B4AE0"/>
    <w:rsid w:val="001B552E"/>
    <w:rsid w:val="001B5C78"/>
    <w:rsid w:val="00212BB2"/>
    <w:rsid w:val="002359B5"/>
    <w:rsid w:val="002850AC"/>
    <w:rsid w:val="002908AE"/>
    <w:rsid w:val="002B7D9F"/>
    <w:rsid w:val="002C5F95"/>
    <w:rsid w:val="002D462A"/>
    <w:rsid w:val="002F532B"/>
    <w:rsid w:val="003566C7"/>
    <w:rsid w:val="00396D1C"/>
    <w:rsid w:val="003C6F27"/>
    <w:rsid w:val="003E0B2A"/>
    <w:rsid w:val="003F3C20"/>
    <w:rsid w:val="003F6662"/>
    <w:rsid w:val="003F682C"/>
    <w:rsid w:val="00412C1A"/>
    <w:rsid w:val="00432C8B"/>
    <w:rsid w:val="004812E4"/>
    <w:rsid w:val="0048514A"/>
    <w:rsid w:val="00486655"/>
    <w:rsid w:val="00491C93"/>
    <w:rsid w:val="004A42EA"/>
    <w:rsid w:val="004C1A97"/>
    <w:rsid w:val="00537CA1"/>
    <w:rsid w:val="00541CE8"/>
    <w:rsid w:val="00554F33"/>
    <w:rsid w:val="0056331A"/>
    <w:rsid w:val="005779D8"/>
    <w:rsid w:val="005A2AC0"/>
    <w:rsid w:val="005C0551"/>
    <w:rsid w:val="006134C8"/>
    <w:rsid w:val="00614B2B"/>
    <w:rsid w:val="00625990"/>
    <w:rsid w:val="00642E96"/>
    <w:rsid w:val="00672F99"/>
    <w:rsid w:val="0069363A"/>
    <w:rsid w:val="00696882"/>
    <w:rsid w:val="0069707A"/>
    <w:rsid w:val="006C0DBF"/>
    <w:rsid w:val="006F7AB5"/>
    <w:rsid w:val="00715302"/>
    <w:rsid w:val="00786E78"/>
    <w:rsid w:val="00797170"/>
    <w:rsid w:val="007A1E94"/>
    <w:rsid w:val="007C5FFD"/>
    <w:rsid w:val="007E15B2"/>
    <w:rsid w:val="00843979"/>
    <w:rsid w:val="00847AC5"/>
    <w:rsid w:val="008506AB"/>
    <w:rsid w:val="0088311C"/>
    <w:rsid w:val="0089355A"/>
    <w:rsid w:val="008B73F7"/>
    <w:rsid w:val="008F73D3"/>
    <w:rsid w:val="00923BBF"/>
    <w:rsid w:val="00971E15"/>
    <w:rsid w:val="00994576"/>
    <w:rsid w:val="009A3F3E"/>
    <w:rsid w:val="009C483A"/>
    <w:rsid w:val="009F6A20"/>
    <w:rsid w:val="00A00290"/>
    <w:rsid w:val="00A338B1"/>
    <w:rsid w:val="00A812B9"/>
    <w:rsid w:val="00A96D0C"/>
    <w:rsid w:val="00AB046E"/>
    <w:rsid w:val="00AF1B95"/>
    <w:rsid w:val="00AF6601"/>
    <w:rsid w:val="00B021F1"/>
    <w:rsid w:val="00B04BDE"/>
    <w:rsid w:val="00B151A4"/>
    <w:rsid w:val="00B35B6A"/>
    <w:rsid w:val="00B45F81"/>
    <w:rsid w:val="00B46009"/>
    <w:rsid w:val="00B551CE"/>
    <w:rsid w:val="00B7295C"/>
    <w:rsid w:val="00BD25AC"/>
    <w:rsid w:val="00BF6ADF"/>
    <w:rsid w:val="00C04247"/>
    <w:rsid w:val="00CE1D67"/>
    <w:rsid w:val="00CE5AB6"/>
    <w:rsid w:val="00CF4A6E"/>
    <w:rsid w:val="00D102EB"/>
    <w:rsid w:val="00D17776"/>
    <w:rsid w:val="00D17E84"/>
    <w:rsid w:val="00D366A1"/>
    <w:rsid w:val="00D670B3"/>
    <w:rsid w:val="00D670E5"/>
    <w:rsid w:val="00DA1023"/>
    <w:rsid w:val="00DE22B3"/>
    <w:rsid w:val="00DE2C4C"/>
    <w:rsid w:val="00DF6F32"/>
    <w:rsid w:val="00E02480"/>
    <w:rsid w:val="00E45197"/>
    <w:rsid w:val="00E45828"/>
    <w:rsid w:val="00E64B15"/>
    <w:rsid w:val="00ED474A"/>
    <w:rsid w:val="00F15EED"/>
    <w:rsid w:val="00F45671"/>
    <w:rsid w:val="00F86228"/>
    <w:rsid w:val="00FB13F8"/>
    <w:rsid w:val="00FF3F9A"/>
    <w:rsid w:val="18DE4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Normal (Web)"/>
    <w:basedOn w:val="a"/>
    <w:uiPriority w:val="99"/>
    <w:semiHidden/>
    <w:unhideWhenUsed/>
    <w:qFormat/>
    <w:rPr>
      <w:rFonts w:ascii="Times New Roman" w:hAnsi="Times New Roman" w:cs="Times New Roman"/>
      <w:sz w:val="24"/>
    </w:rPr>
  </w:style>
  <w:style w:type="paragraph" w:styleId="a7">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
    <w:name w:val="正文XXX"/>
    <w:basedOn w:val="a9"/>
    <w:autoRedefine/>
    <w:qFormat/>
    <w:pPr>
      <w:spacing w:line="440" w:lineRule="exact"/>
      <w:ind w:firstLine="480"/>
      <w:jc w:val="left"/>
    </w:pPr>
    <w:rPr>
      <w:rFonts w:ascii="Times New Roman" w:eastAsia="宋体" w:hAnsi="Times New Roman" w:cs="Times New Roman"/>
      <w:sz w:val="24"/>
    </w:rPr>
  </w:style>
  <w:style w:type="paragraph" w:styleId="a9">
    <w:name w:val="List Paragraph"/>
    <w:basedOn w:val="a"/>
    <w:uiPriority w:val="34"/>
    <w:qFormat/>
    <w:pPr>
      <w:ind w:firstLineChars="200" w:firstLine="420"/>
    </w:pPr>
  </w:style>
  <w:style w:type="paragraph" w:customStyle="1" w:styleId="XXX0">
    <w:name w:val="正文说明XXX"/>
    <w:basedOn w:val="XXX"/>
    <w:autoRedefine/>
    <w:qFormat/>
    <w:pPr>
      <w:ind w:left="200" w:hangingChars="200" w:hanging="200"/>
    </w:pPr>
  </w:style>
  <w:style w:type="paragraph" w:customStyle="1" w:styleId="XXX1">
    <w:name w:val="一级标题XXX"/>
    <w:basedOn w:val="4"/>
    <w:autoRedefine/>
    <w:qFormat/>
    <w:pPr>
      <w:keepNext w:val="0"/>
      <w:keepLines w:val="0"/>
      <w:spacing w:before="240" w:after="120" w:line="360" w:lineRule="auto"/>
      <w:outlineLvl w:val="0"/>
    </w:pPr>
    <w:rPr>
      <w:rFonts w:eastAsia="黑体"/>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paragraph" w:customStyle="1" w:styleId="ISO">
    <w:name w:val="ISO二级标题"/>
    <w:basedOn w:val="XXX"/>
    <w:next w:val="XXX"/>
    <w:qFormat/>
    <w:rPr>
      <w:b/>
    </w:rPr>
  </w:style>
  <w:style w:type="paragraph" w:customStyle="1" w:styleId="ISO0">
    <w:name w:val="ISO一级标题"/>
    <w:basedOn w:val="a"/>
    <w:next w:val="a"/>
    <w:autoRedefine/>
    <w:qFormat/>
    <w:pPr>
      <w:spacing w:beforeLines="50" w:before="156" w:line="360" w:lineRule="auto"/>
      <w:jc w:val="left"/>
      <w:outlineLvl w:val="0"/>
    </w:pPr>
    <w:rPr>
      <w:rFonts w:ascii="Arial" w:eastAsia="黑体" w:hAnsi="Arial" w:cs="Times New Roman"/>
      <w:sz w:val="28"/>
    </w:rPr>
  </w:style>
  <w:style w:type="paragraph" w:customStyle="1" w:styleId="aa">
    <w:name w:val="表格标题"/>
    <w:basedOn w:val="a"/>
    <w:qFormat/>
    <w:pPr>
      <w:snapToGrid w:val="0"/>
      <w:jc w:val="center"/>
    </w:pPr>
    <w:rPr>
      <w:rFonts w:ascii="Arial" w:eastAsia="黑体" w:hAnsi="Arial" w:cs="Times New Roman"/>
      <w:bCs/>
      <w:color w:val="000000"/>
      <w:szCs w:val="20"/>
    </w:rPr>
  </w:style>
  <w:style w:type="paragraph" w:customStyle="1" w:styleId="ab">
    <w:name w:val="一级标题"/>
    <w:basedOn w:val="a"/>
    <w:qFormat/>
    <w:pPr>
      <w:spacing w:line="480" w:lineRule="auto"/>
      <w:outlineLvl w:val="0"/>
    </w:pPr>
    <w:rPr>
      <w:rFonts w:ascii="Arial" w:eastAsia="黑体" w:hAnsi="Arial" w:cs="Times New Roman"/>
      <w:sz w:val="24"/>
      <w:szCs w:val="22"/>
    </w:rPr>
  </w:style>
  <w:style w:type="paragraph" w:customStyle="1" w:styleId="ac">
    <w:name w:val="标题正文"/>
    <w:basedOn w:val="a"/>
    <w:qFormat/>
    <w:pPr>
      <w:jc w:val="center"/>
    </w:pPr>
    <w:rPr>
      <w:rFonts w:ascii="Times New Roman" w:eastAsia="宋体" w:hAnsi="Times New Roman" w:cs="Times New Roman"/>
      <w:color w:val="000000"/>
      <w:kern w:val="0"/>
      <w:szCs w:val="21"/>
    </w:rPr>
  </w:style>
  <w:style w:type="paragraph" w:customStyle="1" w:styleId="DG">
    <w:name w:val="正文DG"/>
    <w:basedOn w:val="a"/>
    <w:qFormat/>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6"/>
    <w:qFormat/>
    <w:pPr>
      <w:widowControl/>
      <w:spacing w:beforeLines="50" w:before="50" w:afterLines="50" w:after="50" w:line="440" w:lineRule="exact"/>
      <w:jc w:val="left"/>
      <w:outlineLvl w:val="1"/>
    </w:pPr>
    <w:rPr>
      <w:rFonts w:eastAsia="宋体" w:cs="宋体"/>
      <w:b/>
      <w:kern w:val="0"/>
    </w:rPr>
  </w:style>
  <w:style w:type="paragraph" w:customStyle="1" w:styleId="DG1">
    <w:name w:val="一级标题DG"/>
    <w:basedOn w:val="a"/>
    <w:qFormat/>
    <w:pPr>
      <w:widowControl/>
      <w:spacing w:line="480" w:lineRule="auto"/>
      <w:jc w:val="left"/>
      <w:outlineLvl w:val="0"/>
    </w:pPr>
    <w:rPr>
      <w:rFonts w:ascii="Arial" w:eastAsia="黑体" w:hAnsi="Arial" w:cs="宋体"/>
      <w:kern w:val="0"/>
      <w:sz w:val="28"/>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Char3"/>
    <w:uiPriority w:val="29"/>
    <w:qFormat/>
    <w:pPr>
      <w:spacing w:before="160" w:after="160"/>
      <w:jc w:val="center"/>
    </w:pPr>
    <w:rPr>
      <w:i/>
      <w:iCs/>
      <w:color w:val="404040" w:themeColor="text1" w:themeTint="BF"/>
    </w:rPr>
  </w:style>
  <w:style w:type="character" w:customStyle="1" w:styleId="Char3">
    <w:name w:val="引用 Char"/>
    <w:basedOn w:val="a0"/>
    <w:link w:val="ad"/>
    <w:uiPriority w:val="29"/>
    <w:qFormat/>
    <w:rPr>
      <w:i/>
      <w:iCs/>
      <w:color w:val="404040" w:themeColor="text1" w:themeTint="BF"/>
    </w:rPr>
  </w:style>
  <w:style w:type="character" w:customStyle="1" w:styleId="10">
    <w:name w:val="明显强调1"/>
    <w:basedOn w:val="a0"/>
    <w:uiPriority w:val="21"/>
    <w:qFormat/>
    <w:rPr>
      <w:i/>
      <w:iCs/>
      <w:color w:val="0F4761" w:themeColor="accent1" w:themeShade="BF"/>
    </w:rPr>
  </w:style>
  <w:style w:type="paragraph" w:styleId="ae">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e"/>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DG2">
    <w:name w:val="表格正文DG"/>
    <w:basedOn w:val="a"/>
    <w:qFormat/>
    <w:pPr>
      <w:widowControl/>
      <w:jc w:val="center"/>
    </w:pPr>
    <w:rPr>
      <w:rFonts w:ascii="Times New Roman" w:eastAsia="宋体" w:hAnsi="Times New Roman" w:cs="宋体"/>
      <w:color w:val="0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Normal (Web)"/>
    <w:basedOn w:val="a"/>
    <w:uiPriority w:val="99"/>
    <w:semiHidden/>
    <w:unhideWhenUsed/>
    <w:qFormat/>
    <w:rPr>
      <w:rFonts w:ascii="Times New Roman" w:hAnsi="Times New Roman" w:cs="Times New Roman"/>
      <w:sz w:val="24"/>
    </w:rPr>
  </w:style>
  <w:style w:type="paragraph" w:styleId="a7">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
    <w:name w:val="正文XXX"/>
    <w:basedOn w:val="a9"/>
    <w:autoRedefine/>
    <w:qFormat/>
    <w:pPr>
      <w:spacing w:line="440" w:lineRule="exact"/>
      <w:ind w:firstLine="480"/>
      <w:jc w:val="left"/>
    </w:pPr>
    <w:rPr>
      <w:rFonts w:ascii="Times New Roman" w:eastAsia="宋体" w:hAnsi="Times New Roman" w:cs="Times New Roman"/>
      <w:sz w:val="24"/>
    </w:rPr>
  </w:style>
  <w:style w:type="paragraph" w:styleId="a9">
    <w:name w:val="List Paragraph"/>
    <w:basedOn w:val="a"/>
    <w:uiPriority w:val="34"/>
    <w:qFormat/>
    <w:pPr>
      <w:ind w:firstLineChars="200" w:firstLine="420"/>
    </w:pPr>
  </w:style>
  <w:style w:type="paragraph" w:customStyle="1" w:styleId="XXX0">
    <w:name w:val="正文说明XXX"/>
    <w:basedOn w:val="XXX"/>
    <w:autoRedefine/>
    <w:qFormat/>
    <w:pPr>
      <w:ind w:left="200" w:hangingChars="200" w:hanging="200"/>
    </w:pPr>
  </w:style>
  <w:style w:type="paragraph" w:customStyle="1" w:styleId="XXX1">
    <w:name w:val="一级标题XXX"/>
    <w:basedOn w:val="4"/>
    <w:autoRedefine/>
    <w:qFormat/>
    <w:pPr>
      <w:keepNext w:val="0"/>
      <w:keepLines w:val="0"/>
      <w:spacing w:before="240" w:after="120" w:line="360" w:lineRule="auto"/>
      <w:outlineLvl w:val="0"/>
    </w:pPr>
    <w:rPr>
      <w:rFonts w:eastAsia="黑体"/>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paragraph" w:customStyle="1" w:styleId="ISO">
    <w:name w:val="ISO二级标题"/>
    <w:basedOn w:val="XXX"/>
    <w:next w:val="XXX"/>
    <w:qFormat/>
    <w:rPr>
      <w:b/>
    </w:rPr>
  </w:style>
  <w:style w:type="paragraph" w:customStyle="1" w:styleId="ISO0">
    <w:name w:val="ISO一级标题"/>
    <w:basedOn w:val="a"/>
    <w:next w:val="a"/>
    <w:autoRedefine/>
    <w:qFormat/>
    <w:pPr>
      <w:spacing w:beforeLines="50" w:before="156" w:line="360" w:lineRule="auto"/>
      <w:jc w:val="left"/>
      <w:outlineLvl w:val="0"/>
    </w:pPr>
    <w:rPr>
      <w:rFonts w:ascii="Arial" w:eastAsia="黑体" w:hAnsi="Arial" w:cs="Times New Roman"/>
      <w:sz w:val="28"/>
    </w:rPr>
  </w:style>
  <w:style w:type="paragraph" w:customStyle="1" w:styleId="aa">
    <w:name w:val="表格标题"/>
    <w:basedOn w:val="a"/>
    <w:qFormat/>
    <w:pPr>
      <w:snapToGrid w:val="0"/>
      <w:jc w:val="center"/>
    </w:pPr>
    <w:rPr>
      <w:rFonts w:ascii="Arial" w:eastAsia="黑体" w:hAnsi="Arial" w:cs="Times New Roman"/>
      <w:bCs/>
      <w:color w:val="000000"/>
      <w:szCs w:val="20"/>
    </w:rPr>
  </w:style>
  <w:style w:type="paragraph" w:customStyle="1" w:styleId="ab">
    <w:name w:val="一级标题"/>
    <w:basedOn w:val="a"/>
    <w:qFormat/>
    <w:pPr>
      <w:spacing w:line="480" w:lineRule="auto"/>
      <w:outlineLvl w:val="0"/>
    </w:pPr>
    <w:rPr>
      <w:rFonts w:ascii="Arial" w:eastAsia="黑体" w:hAnsi="Arial" w:cs="Times New Roman"/>
      <w:sz w:val="24"/>
      <w:szCs w:val="22"/>
    </w:rPr>
  </w:style>
  <w:style w:type="paragraph" w:customStyle="1" w:styleId="ac">
    <w:name w:val="标题正文"/>
    <w:basedOn w:val="a"/>
    <w:qFormat/>
    <w:pPr>
      <w:jc w:val="center"/>
    </w:pPr>
    <w:rPr>
      <w:rFonts w:ascii="Times New Roman" w:eastAsia="宋体" w:hAnsi="Times New Roman" w:cs="Times New Roman"/>
      <w:color w:val="000000"/>
      <w:kern w:val="0"/>
      <w:szCs w:val="21"/>
    </w:rPr>
  </w:style>
  <w:style w:type="paragraph" w:customStyle="1" w:styleId="DG">
    <w:name w:val="正文DG"/>
    <w:basedOn w:val="a"/>
    <w:qFormat/>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6"/>
    <w:qFormat/>
    <w:pPr>
      <w:widowControl/>
      <w:spacing w:beforeLines="50" w:before="50" w:afterLines="50" w:after="50" w:line="440" w:lineRule="exact"/>
      <w:jc w:val="left"/>
      <w:outlineLvl w:val="1"/>
    </w:pPr>
    <w:rPr>
      <w:rFonts w:eastAsia="宋体" w:cs="宋体"/>
      <w:b/>
      <w:kern w:val="0"/>
    </w:rPr>
  </w:style>
  <w:style w:type="paragraph" w:customStyle="1" w:styleId="DG1">
    <w:name w:val="一级标题DG"/>
    <w:basedOn w:val="a"/>
    <w:qFormat/>
    <w:pPr>
      <w:widowControl/>
      <w:spacing w:line="480" w:lineRule="auto"/>
      <w:jc w:val="left"/>
      <w:outlineLvl w:val="0"/>
    </w:pPr>
    <w:rPr>
      <w:rFonts w:ascii="Arial" w:eastAsia="黑体" w:hAnsi="Arial" w:cs="宋体"/>
      <w:kern w:val="0"/>
      <w:sz w:val="28"/>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Char3"/>
    <w:uiPriority w:val="29"/>
    <w:qFormat/>
    <w:pPr>
      <w:spacing w:before="160" w:after="160"/>
      <w:jc w:val="center"/>
    </w:pPr>
    <w:rPr>
      <w:i/>
      <w:iCs/>
      <w:color w:val="404040" w:themeColor="text1" w:themeTint="BF"/>
    </w:rPr>
  </w:style>
  <w:style w:type="character" w:customStyle="1" w:styleId="Char3">
    <w:name w:val="引用 Char"/>
    <w:basedOn w:val="a0"/>
    <w:link w:val="ad"/>
    <w:uiPriority w:val="29"/>
    <w:qFormat/>
    <w:rPr>
      <w:i/>
      <w:iCs/>
      <w:color w:val="404040" w:themeColor="text1" w:themeTint="BF"/>
    </w:rPr>
  </w:style>
  <w:style w:type="character" w:customStyle="1" w:styleId="10">
    <w:name w:val="明显强调1"/>
    <w:basedOn w:val="a0"/>
    <w:uiPriority w:val="21"/>
    <w:qFormat/>
    <w:rPr>
      <w:i/>
      <w:iCs/>
      <w:color w:val="0F4761" w:themeColor="accent1" w:themeShade="BF"/>
    </w:rPr>
  </w:style>
  <w:style w:type="paragraph" w:styleId="ae">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e"/>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DG2">
    <w:name w:val="表格正文DG"/>
    <w:basedOn w:val="a"/>
    <w:qFormat/>
    <w:pPr>
      <w:widowControl/>
      <w:jc w:val="center"/>
    </w:pPr>
    <w:rPr>
      <w:rFonts w:ascii="Times New Roman" w:eastAsia="宋体" w:hAnsi="Times New Roman" w:cs="宋体"/>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410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267</Words>
  <Characters>1525</Characters>
  <Application>Microsoft Office Word</Application>
  <DocSecurity>0</DocSecurity>
  <Lines>12</Lines>
  <Paragraphs>3</Paragraphs>
  <ScaleCrop>false</ScaleCrop>
  <Company>Microsoft</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孙鹏</dc:creator>
  <cp:lastModifiedBy>AutoBVT</cp:lastModifiedBy>
  <cp:revision>12</cp:revision>
  <dcterms:created xsi:type="dcterms:W3CDTF">2025-03-24T04:53:00Z</dcterms:created>
  <dcterms:modified xsi:type="dcterms:W3CDTF">2025-03-24T05:51:00Z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eyJoZGlkIjoiNjU4ZGYwNDAzYjU4NDlmYWJkOTA5NWYwMWE0MTkwNDYiLCJ1c2VySWQiOiI0ODY0NDY0NDUifQ==</vt:lpwstr>
  </property>
  <property fmtid="{D5CDD505-2E9C-101B-9397-08002B2CF9AE}" pid="3" name="KSOProductBuildVer">
    <vt:lpwstr>2052-12.1.0.20305</vt:lpwstr>
  </property>
  <property fmtid="{D5CDD505-2E9C-101B-9397-08002B2CF9AE}" pid="4" name="ICV">
    <vt:lpwstr>E2F760F598A1416A8CE5D4AECBB315DB_12</vt:lpwstr>
  </property>
</Properties>
</file>