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78" w:afterLines="25"/>
        <w:jc w:val="center"/>
        <w:rPr>
          <w:rFonts w:ascii="Times New Roman" w:hAnsi="Times New Roman" w:eastAsia="黑体" w:cs="Times New Roman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color w:val="000000"/>
          <w:sz w:val="32"/>
          <w:szCs w:val="32"/>
        </w:rPr>
        <w:t>上海建桥学院 专业选修课选课要求说明</w:t>
      </w:r>
    </w:p>
    <w:p>
      <w:pPr>
        <w:jc w:val="center"/>
        <w:rPr>
          <w:rFonts w:ascii="黑体" w:hAnsi="黑体" w:eastAsia="黑体"/>
          <w:sz w:val="24"/>
          <w:szCs w:val="32"/>
        </w:rPr>
      </w:pPr>
      <w:r>
        <w:rPr>
          <w:rFonts w:hint="eastAsia" w:ascii="黑体" w:hAnsi="黑体" w:eastAsia="黑体"/>
          <w:sz w:val="24"/>
          <w:szCs w:val="32"/>
          <w:u w:val="single"/>
        </w:rPr>
        <w:t>2</w:t>
      </w:r>
      <w:r>
        <w:rPr>
          <w:rFonts w:ascii="黑体" w:hAnsi="黑体" w:eastAsia="黑体"/>
          <w:sz w:val="24"/>
          <w:szCs w:val="32"/>
          <w:u w:val="single"/>
        </w:rPr>
        <w:t>02</w:t>
      </w:r>
      <w:r>
        <w:rPr>
          <w:rFonts w:hint="eastAsia" w:ascii="黑体" w:hAnsi="黑体" w:eastAsia="黑体"/>
          <w:sz w:val="24"/>
          <w:szCs w:val="32"/>
          <w:u w:val="single"/>
          <w:lang w:val="en-US" w:eastAsia="zh-CN"/>
        </w:rPr>
        <w:t>5</w:t>
      </w:r>
      <w:r>
        <w:rPr>
          <w:rFonts w:ascii="黑体" w:hAnsi="黑体" w:eastAsia="黑体"/>
          <w:sz w:val="24"/>
          <w:szCs w:val="32"/>
          <w:u w:val="single"/>
        </w:rPr>
        <w:t>-202</w:t>
      </w:r>
      <w:r>
        <w:rPr>
          <w:rFonts w:hint="eastAsia" w:ascii="黑体" w:hAnsi="黑体" w:eastAsia="黑体"/>
          <w:sz w:val="24"/>
          <w:szCs w:val="32"/>
          <w:u w:val="single"/>
          <w:lang w:val="en-US" w:eastAsia="zh-CN"/>
        </w:rPr>
        <w:t>6</w:t>
      </w:r>
      <w:r>
        <w:rPr>
          <w:rFonts w:hint="eastAsia" w:ascii="黑体" w:hAnsi="黑体" w:eastAsia="黑体"/>
          <w:sz w:val="24"/>
          <w:szCs w:val="32"/>
        </w:rPr>
        <w:t>学年第</w:t>
      </w:r>
      <w:r>
        <w:rPr>
          <w:rFonts w:hint="eastAsia" w:ascii="黑体" w:hAnsi="黑体" w:eastAsia="黑体"/>
          <w:sz w:val="24"/>
          <w:szCs w:val="32"/>
          <w:u w:val="single"/>
        </w:rPr>
        <w:t>1</w:t>
      </w:r>
      <w:r>
        <w:rPr>
          <w:rFonts w:hint="eastAsia" w:ascii="黑体" w:hAnsi="黑体" w:eastAsia="黑体"/>
          <w:sz w:val="24"/>
          <w:szCs w:val="32"/>
        </w:rPr>
        <w:t>学期</w:t>
      </w:r>
      <w:r>
        <w:rPr>
          <w:rFonts w:ascii="黑体" w:hAnsi="黑体" w:eastAsia="黑体"/>
          <w:sz w:val="24"/>
          <w:szCs w:val="32"/>
        </w:rPr>
        <w:t xml:space="preserve"> </w:t>
      </w:r>
      <w:r>
        <w:rPr>
          <w:rFonts w:hint="eastAsia" w:ascii="黑体" w:hAnsi="黑体" w:eastAsia="黑体"/>
          <w:sz w:val="24"/>
          <w:szCs w:val="32"/>
          <w:u w:val="single"/>
        </w:rPr>
        <w:t xml:space="preserve"> </w:t>
      </w:r>
      <w:r>
        <w:rPr>
          <w:rFonts w:ascii="黑体" w:hAnsi="黑体" w:eastAsia="黑体"/>
          <w:sz w:val="24"/>
          <w:szCs w:val="32"/>
          <w:u w:val="single"/>
        </w:rPr>
        <w:t xml:space="preserve">   机电    </w:t>
      </w:r>
      <w:r>
        <w:rPr>
          <w:rFonts w:hint="eastAsia" w:ascii="黑体" w:hAnsi="黑体" w:eastAsia="黑体"/>
          <w:sz w:val="24"/>
          <w:szCs w:val="32"/>
        </w:rPr>
        <w:t>学院</w:t>
      </w:r>
      <w:r>
        <w:rPr>
          <w:rFonts w:ascii="黑体" w:hAnsi="黑体" w:eastAsia="黑体"/>
          <w:sz w:val="24"/>
          <w:szCs w:val="32"/>
        </w:rPr>
        <w:t xml:space="preserve"> </w:t>
      </w:r>
      <w:r>
        <w:rPr>
          <w:rFonts w:hint="eastAsia" w:ascii="黑体" w:hAnsi="黑体" w:eastAsia="黑体"/>
          <w:sz w:val="24"/>
          <w:szCs w:val="32"/>
          <w:u w:val="single"/>
        </w:rPr>
        <w:t xml:space="preserve"> </w:t>
      </w:r>
      <w:r>
        <w:rPr>
          <w:rFonts w:ascii="黑体" w:hAnsi="黑体" w:eastAsia="黑体"/>
          <w:sz w:val="24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24"/>
          <w:szCs w:val="32"/>
          <w:u w:val="single"/>
        </w:rPr>
        <w:t>机械</w:t>
      </w:r>
      <w:r>
        <w:rPr>
          <w:rFonts w:ascii="黑体" w:hAnsi="黑体" w:eastAsia="黑体"/>
          <w:sz w:val="24"/>
          <w:szCs w:val="32"/>
          <w:u w:val="single"/>
        </w:rPr>
        <w:t xml:space="preserve">设计制造及其自动化     </w:t>
      </w:r>
      <w:r>
        <w:rPr>
          <w:rFonts w:hint="eastAsia" w:ascii="黑体" w:hAnsi="黑体" w:eastAsia="黑体"/>
          <w:sz w:val="24"/>
          <w:szCs w:val="32"/>
        </w:rPr>
        <w:t>专业</w:t>
      </w:r>
    </w:p>
    <w:p/>
    <w:p>
      <w:pPr>
        <w:widowControl/>
        <w:jc w:val="left"/>
      </w:pPr>
    </w:p>
    <w:p>
      <w:pPr>
        <w:rPr>
          <w:rFonts w:ascii="宋体" w:hAnsi="宋体" w:eastAsia="宋体"/>
          <w:sz w:val="24"/>
          <w:szCs w:val="32"/>
        </w:rPr>
      </w:pPr>
      <w:r>
        <w:rPr>
          <w:rFonts w:hint="eastAsia" w:ascii="宋体" w:hAnsi="宋体" w:eastAsia="宋体"/>
          <w:sz w:val="24"/>
          <w:szCs w:val="32"/>
        </w:rPr>
        <w:t>课程组1</w:t>
      </w:r>
      <w:r>
        <w:rPr>
          <w:rFonts w:ascii="宋体" w:hAnsi="宋体" w:eastAsia="宋体"/>
          <w:sz w:val="24"/>
          <w:szCs w:val="32"/>
        </w:rPr>
        <w:t xml:space="preserve">  应选学分</w:t>
      </w:r>
      <w:r>
        <w:rPr>
          <w:rFonts w:hint="eastAsia" w:ascii="宋体" w:hAnsi="宋体" w:eastAsia="宋体"/>
          <w:sz w:val="24"/>
          <w:szCs w:val="32"/>
        </w:rPr>
        <w:t>：（</w:t>
      </w:r>
      <w:r>
        <w:rPr>
          <w:rFonts w:ascii="Times New Roman" w:hAnsi="Times New Roman" w:eastAsia="宋体" w:cs="Times New Roman"/>
          <w:sz w:val="24"/>
          <w:szCs w:val="32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32"/>
        </w:rPr>
        <w:t>2</w:t>
      </w:r>
      <w:r>
        <w:rPr>
          <w:rFonts w:ascii="Times New Roman" w:hAnsi="Times New Roman" w:eastAsia="宋体" w:cs="Times New Roman"/>
          <w:sz w:val="24"/>
          <w:szCs w:val="32"/>
        </w:rPr>
        <w:t xml:space="preserve"> </w:t>
      </w:r>
      <w:r>
        <w:rPr>
          <w:rFonts w:hint="eastAsia" w:ascii="宋体" w:hAnsi="宋体" w:eastAsia="宋体"/>
          <w:sz w:val="24"/>
          <w:szCs w:val="32"/>
        </w:rPr>
        <w:t>）分    机制B2</w:t>
      </w:r>
      <w:r>
        <w:rPr>
          <w:rFonts w:hint="eastAsia" w:ascii="宋体" w:hAnsi="宋体" w:eastAsia="宋体"/>
          <w:sz w:val="24"/>
          <w:szCs w:val="32"/>
          <w:lang w:val="en-US" w:eastAsia="zh-CN"/>
        </w:rPr>
        <w:t>2</w:t>
      </w:r>
      <w:r>
        <w:rPr>
          <w:rFonts w:hint="eastAsia" w:ascii="宋体" w:hAnsi="宋体" w:eastAsia="宋体"/>
          <w:sz w:val="24"/>
          <w:szCs w:val="32"/>
        </w:rPr>
        <w:t>-</w:t>
      </w:r>
      <w:r>
        <w:rPr>
          <w:rFonts w:hint="eastAsia" w:ascii="宋体" w:hAnsi="宋体" w:eastAsia="宋体"/>
          <w:sz w:val="24"/>
          <w:szCs w:val="32"/>
          <w:lang w:val="en-US" w:eastAsia="zh-CN"/>
        </w:rPr>
        <w:t>2</w:t>
      </w:r>
      <w:r>
        <w:rPr>
          <w:rFonts w:hint="eastAsia" w:ascii="宋体" w:hAnsi="宋体" w:eastAsia="宋体"/>
          <w:sz w:val="24"/>
          <w:szCs w:val="32"/>
        </w:rPr>
        <w:t>,</w:t>
      </w:r>
      <w:r>
        <w:rPr>
          <w:rFonts w:hint="eastAsia" w:ascii="宋体" w:hAnsi="宋体" w:eastAsia="宋体"/>
          <w:sz w:val="24"/>
          <w:szCs w:val="32"/>
          <w:lang w:val="en-US" w:eastAsia="zh-CN"/>
        </w:rPr>
        <w:t>3</w:t>
      </w:r>
    </w:p>
    <w:tbl>
      <w:tblPr>
        <w:tblStyle w:val="1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662"/>
        <w:gridCol w:w="69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58" w:type="dxa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课程（代码）</w:t>
            </w:r>
          </w:p>
        </w:tc>
        <w:tc>
          <w:tcPr>
            <w:tcW w:w="662" w:type="dxa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学分</w:t>
            </w:r>
          </w:p>
        </w:tc>
        <w:tc>
          <w:tcPr>
            <w:tcW w:w="6922" w:type="dxa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课程简介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8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课程A</w:t>
            </w:r>
          </w:p>
          <w:p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（</w:t>
            </w:r>
            <w:r>
              <w:rPr>
                <w:rFonts w:hint="eastAsia" w:eastAsia="黑体"/>
                <w:sz w:val="20"/>
                <w:szCs w:val="20"/>
                <w:lang w:val="en-US" w:eastAsia="zh-CN"/>
              </w:rPr>
              <w:t>专业英语2080156</w:t>
            </w:r>
            <w:r>
              <w:rPr>
                <w:rFonts w:ascii="Arial" w:hAnsi="Arial" w:eastAsia="黑体" w:cs="Arial"/>
                <w:szCs w:val="21"/>
              </w:rPr>
              <w:t>）</w:t>
            </w:r>
          </w:p>
        </w:tc>
        <w:tc>
          <w:tcPr>
            <w:tcW w:w="662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hint="eastAsia" w:ascii="Arial" w:hAnsi="Arial" w:eastAsia="黑体" w:cs="Arial"/>
                <w:szCs w:val="21"/>
              </w:rPr>
              <w:t>2</w:t>
            </w:r>
          </w:p>
        </w:tc>
        <w:tc>
          <w:tcPr>
            <w:tcW w:w="6922" w:type="dxa"/>
            <w:vAlign w:val="top"/>
          </w:tcPr>
          <w:p>
            <w:r>
              <w:t>任课教师：</w:t>
            </w:r>
          </w:p>
          <w:p>
            <w:r>
              <w:rPr>
                <w:rFonts w:hint="eastAsia"/>
              </w:rPr>
              <w:t>课程介绍：</w:t>
            </w:r>
          </w:p>
          <w:p>
            <w:pPr>
              <w:widowControl/>
              <w:adjustRightInd w:val="0"/>
              <w:snapToGrid w:val="0"/>
              <w:spacing w:line="288" w:lineRule="auto"/>
              <w:ind w:right="105" w:rightChars="50" w:firstLine="420" w:firstLineChars="20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《专业英语》是将机械设计制造及自动化专业知识同英语词汇、语法水平相结合，是机械设计制造及自动化专业的一门专业选修课。其教学目的是在学生完成了基础英语以及</w:t>
            </w:r>
            <w:bookmarkStart w:id="0" w:name="_GoBack"/>
            <w:bookmarkEnd w:id="0"/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大部分专业课程的学习之后，进一步提高他们的阅读和翻译有关专业书刊、文献的英语应用能力；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同时巩固和加深已有专业知识，了解本学科的发展前沿及国外本学科领域的发展趋势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。本课程的内容涉及到机械设计与制造、力学、材料、液压技术、数控技术、机器人等。通过课程教学，着重培养学生将英语与本专业知识有机地结合的能力，巩固已经掌握的基本词汇和语法知识，扩大专业词汇，掌握科技文章的语法结构，能够阅读与本专业有关的英文文献，了解行业最新动态，拓宽专业知识面，使学生毕业后满足企业对机电类应用型人才英语应用能力的要求，增强学生在就业过程中的竞争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8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课程B</w:t>
            </w:r>
          </w:p>
          <w:p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hint="eastAsia" w:ascii="Arial" w:hAnsi="Arial" w:eastAsia="黑体" w:cs="Arial"/>
                <w:szCs w:val="21"/>
              </w:rPr>
              <w:t>（传感器与工程测量2080244）</w:t>
            </w:r>
          </w:p>
        </w:tc>
        <w:tc>
          <w:tcPr>
            <w:tcW w:w="662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hint="eastAsia" w:ascii="Arial" w:hAnsi="Arial" w:eastAsia="黑体" w:cs="Arial"/>
                <w:szCs w:val="21"/>
              </w:rPr>
              <w:t>2</w:t>
            </w:r>
          </w:p>
        </w:tc>
        <w:tc>
          <w:tcPr>
            <w:tcW w:w="6922" w:type="dxa"/>
            <w:vAlign w:val="top"/>
          </w:tcPr>
          <w:p>
            <w:pPr>
              <w:rPr>
                <w:rFonts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任课教师： 专任教师</w:t>
            </w:r>
          </w:p>
          <w:p>
            <w:pPr>
              <w:rPr>
                <w:rFonts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课程介绍：</w:t>
            </w:r>
          </w:p>
          <w:p>
            <w:pPr>
              <w:pStyle w:val="50"/>
              <w:widowControl w:val="0"/>
              <w:ind w:firstLine="420" w:firstLineChars="200"/>
              <w:jc w:val="both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《传感器与工程测量》是一门综合性、实践性强的工程技术课程，旨在培养学生掌握传感器的基本原理、测量技术及其在工程领域中的应用。本课程将深入介绍各类传感器的结构、工作原理、性能特点以及选择和使用方法，同时还将探讨现代测量技术的基本理论和方法，包括测量误差分析、数据处理技巧以及测量系统的设计与实施。</w:t>
            </w:r>
          </w:p>
          <w:p>
            <w:pPr>
              <w:rPr>
                <w:rFonts w:ascii="宋体" w:hAnsi="宋体" w:eastAsia="宋体"/>
                <w:sz w:val="18"/>
                <w:szCs w:val="21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通过学习，学生不仅能够掌握传感器与测量技术的基础理论知识，还能够通过实验操作和项目实践，提升动手能力和解决实际问题的能力。此外，课程还将注重培养学生的创新思维和团队合作精神，为他们在未来的工程实践和科学研究中奠定坚实的基础。通过学习，学生将能够更好地理解和应用传感器与测量技术，为未来的职业发展和社会服务做好充分准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8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选课说明</w:t>
            </w:r>
          </w:p>
        </w:tc>
        <w:tc>
          <w:tcPr>
            <w:tcW w:w="7584" w:type="dxa"/>
            <w:gridSpan w:val="2"/>
          </w:tcPr>
          <w:p>
            <w:r>
              <w:t>二选一</w:t>
            </w:r>
          </w:p>
          <w:p/>
        </w:tc>
      </w:tr>
    </w:tbl>
    <w:p/>
    <w:p>
      <w:pPr>
        <w:pStyle w:val="11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说明：</w:t>
      </w:r>
    </w:p>
    <w:p>
      <w:pPr>
        <w:pStyle w:val="11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</w:t>
      </w:r>
      <w:r>
        <w:rPr>
          <w:rFonts w:ascii="宋体" w:hAnsi="宋体" w:eastAsia="宋体"/>
        </w:rPr>
        <w:t xml:space="preserve">. </w:t>
      </w:r>
      <w:r>
        <w:rPr>
          <w:rFonts w:hint="eastAsia" w:ascii="宋体" w:hAnsi="宋体" w:eastAsia="宋体"/>
        </w:rPr>
        <w:t>表格不足可以自行补充</w:t>
      </w:r>
    </w:p>
    <w:p>
      <w:pPr>
        <w:pStyle w:val="11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</w:t>
      </w:r>
      <w:r>
        <w:rPr>
          <w:rFonts w:ascii="宋体" w:hAnsi="宋体" w:eastAsia="宋体"/>
        </w:rPr>
        <w:t xml:space="preserve">. </w:t>
      </w:r>
      <w:r>
        <w:rPr>
          <w:rFonts w:hint="eastAsia" w:ascii="宋体" w:hAnsi="宋体" w:eastAsia="宋体"/>
        </w:rPr>
        <w:t>本表格在确认专业选修选课模式的阶段填写</w:t>
      </w:r>
    </w:p>
    <w:p>
      <w:pPr>
        <w:pStyle w:val="11"/>
        <w:rPr>
          <w:rFonts w:ascii="宋体" w:hAnsi="宋体" w:eastAsia="宋体"/>
        </w:rPr>
      </w:pPr>
      <w:r>
        <w:rPr>
          <w:rFonts w:ascii="宋体" w:hAnsi="宋体" w:eastAsia="宋体"/>
        </w:rPr>
        <w:t>3.</w:t>
      </w:r>
      <w:r>
        <w:rPr>
          <w:rFonts w:hint="eastAsia" w:ascii="宋体" w:hAnsi="宋体" w:eastAsia="宋体"/>
        </w:rPr>
        <w:t xml:space="preserve"> 本表格在专业课选课阶段由学院上传至学院网站供学生选课时参考</w:t>
      </w:r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98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kMGY2Mzk5OGJjODlkNWFhNDEwMGUyOGJhMTFiZjMifQ=="/>
  </w:docVars>
  <w:rsids>
    <w:rsidRoot w:val="00715302"/>
    <w:rsid w:val="0000406C"/>
    <w:rsid w:val="000053BD"/>
    <w:rsid w:val="000253C5"/>
    <w:rsid w:val="000528C9"/>
    <w:rsid w:val="000936F0"/>
    <w:rsid w:val="000A1E69"/>
    <w:rsid w:val="000B5EC4"/>
    <w:rsid w:val="000E7009"/>
    <w:rsid w:val="00134494"/>
    <w:rsid w:val="0014026B"/>
    <w:rsid w:val="001516CC"/>
    <w:rsid w:val="001A71FE"/>
    <w:rsid w:val="001B4AE0"/>
    <w:rsid w:val="001B552E"/>
    <w:rsid w:val="001B5C78"/>
    <w:rsid w:val="00212BB2"/>
    <w:rsid w:val="002359B5"/>
    <w:rsid w:val="002850AC"/>
    <w:rsid w:val="002B7D9F"/>
    <w:rsid w:val="002C5F95"/>
    <w:rsid w:val="002D462A"/>
    <w:rsid w:val="002F532B"/>
    <w:rsid w:val="003566C7"/>
    <w:rsid w:val="003843CF"/>
    <w:rsid w:val="003923F7"/>
    <w:rsid w:val="00396D1C"/>
    <w:rsid w:val="003C6F27"/>
    <w:rsid w:val="003E0B2A"/>
    <w:rsid w:val="003F6662"/>
    <w:rsid w:val="004068BE"/>
    <w:rsid w:val="00412C1A"/>
    <w:rsid w:val="00432C8B"/>
    <w:rsid w:val="004812E4"/>
    <w:rsid w:val="0048514A"/>
    <w:rsid w:val="00486655"/>
    <w:rsid w:val="00491C93"/>
    <w:rsid w:val="004A42EA"/>
    <w:rsid w:val="00527E5B"/>
    <w:rsid w:val="00537CA1"/>
    <w:rsid w:val="00541CE8"/>
    <w:rsid w:val="0056331A"/>
    <w:rsid w:val="005779D8"/>
    <w:rsid w:val="005A2AC0"/>
    <w:rsid w:val="005C0551"/>
    <w:rsid w:val="006134C8"/>
    <w:rsid w:val="00614B2B"/>
    <w:rsid w:val="00625990"/>
    <w:rsid w:val="00642E96"/>
    <w:rsid w:val="00672F99"/>
    <w:rsid w:val="0069363A"/>
    <w:rsid w:val="00696882"/>
    <w:rsid w:val="0069707A"/>
    <w:rsid w:val="006F7AB5"/>
    <w:rsid w:val="00715302"/>
    <w:rsid w:val="00724359"/>
    <w:rsid w:val="0073448D"/>
    <w:rsid w:val="00763E98"/>
    <w:rsid w:val="007718D6"/>
    <w:rsid w:val="00786E78"/>
    <w:rsid w:val="00797170"/>
    <w:rsid w:val="007A1E94"/>
    <w:rsid w:val="007B640A"/>
    <w:rsid w:val="007C5FFD"/>
    <w:rsid w:val="007E15B2"/>
    <w:rsid w:val="007E44C5"/>
    <w:rsid w:val="00843979"/>
    <w:rsid w:val="00847AC5"/>
    <w:rsid w:val="00850119"/>
    <w:rsid w:val="0088311C"/>
    <w:rsid w:val="008B2322"/>
    <w:rsid w:val="008B63F9"/>
    <w:rsid w:val="008B73F7"/>
    <w:rsid w:val="008F73D3"/>
    <w:rsid w:val="009223FB"/>
    <w:rsid w:val="00923BBF"/>
    <w:rsid w:val="009249A6"/>
    <w:rsid w:val="00971E15"/>
    <w:rsid w:val="00994576"/>
    <w:rsid w:val="009A3F3E"/>
    <w:rsid w:val="009C483A"/>
    <w:rsid w:val="00A00290"/>
    <w:rsid w:val="00A338B1"/>
    <w:rsid w:val="00A812B9"/>
    <w:rsid w:val="00A96CD9"/>
    <w:rsid w:val="00A96D0C"/>
    <w:rsid w:val="00AB046E"/>
    <w:rsid w:val="00AF1B95"/>
    <w:rsid w:val="00AF316B"/>
    <w:rsid w:val="00AF6601"/>
    <w:rsid w:val="00B021F1"/>
    <w:rsid w:val="00B151A4"/>
    <w:rsid w:val="00B35B6A"/>
    <w:rsid w:val="00B45F81"/>
    <w:rsid w:val="00B7295C"/>
    <w:rsid w:val="00BC6250"/>
    <w:rsid w:val="00BD25AC"/>
    <w:rsid w:val="00BE34A4"/>
    <w:rsid w:val="00BF6ADF"/>
    <w:rsid w:val="00C04247"/>
    <w:rsid w:val="00C96C9E"/>
    <w:rsid w:val="00CA58B4"/>
    <w:rsid w:val="00CE1D67"/>
    <w:rsid w:val="00CE5AB6"/>
    <w:rsid w:val="00D102EB"/>
    <w:rsid w:val="00D17776"/>
    <w:rsid w:val="00D17E84"/>
    <w:rsid w:val="00D34B3D"/>
    <w:rsid w:val="00D366A1"/>
    <w:rsid w:val="00D670B3"/>
    <w:rsid w:val="00D96939"/>
    <w:rsid w:val="00DA1023"/>
    <w:rsid w:val="00DE22B3"/>
    <w:rsid w:val="00DF6F32"/>
    <w:rsid w:val="00E02480"/>
    <w:rsid w:val="00E45197"/>
    <w:rsid w:val="00E64B15"/>
    <w:rsid w:val="00F15EED"/>
    <w:rsid w:val="00F45671"/>
    <w:rsid w:val="00F52AFE"/>
    <w:rsid w:val="00F86228"/>
    <w:rsid w:val="00FF3F9A"/>
    <w:rsid w:val="08043FB5"/>
    <w:rsid w:val="13AF519D"/>
    <w:rsid w:val="22F3359C"/>
    <w:rsid w:val="25A57FCF"/>
    <w:rsid w:val="27072CD0"/>
    <w:rsid w:val="3B302A7A"/>
    <w:rsid w:val="415B0C46"/>
    <w:rsid w:val="575D02FB"/>
    <w:rsid w:val="619D0F46"/>
    <w:rsid w:val="65B03CD6"/>
    <w:rsid w:val="6C5D1D29"/>
    <w:rsid w:val="6D991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33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34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autoRedefine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35"/>
    <w:autoRedefine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36"/>
    <w:autoRedefine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37"/>
    <w:autoRedefine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38"/>
    <w:autoRedefine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39"/>
    <w:autoRedefine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4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4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41"/>
    <w:autoRedefine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Normal (Web)"/>
    <w:basedOn w:val="1"/>
    <w:autoRedefine/>
    <w:semiHidden/>
    <w:unhideWhenUsed/>
    <w:qFormat/>
    <w:uiPriority w:val="99"/>
    <w:rPr>
      <w:rFonts w:ascii="Times New Roman" w:hAnsi="Times New Roman" w:cs="Times New Roman"/>
      <w:sz w:val="24"/>
    </w:rPr>
  </w:style>
  <w:style w:type="paragraph" w:styleId="15">
    <w:name w:val="Title"/>
    <w:basedOn w:val="1"/>
    <w:next w:val="1"/>
    <w:link w:val="40"/>
    <w:autoRedefine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7">
    <w:name w:val="Table Grid"/>
    <w:basedOn w:val="16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">
    <w:name w:val="正文XXX"/>
    <w:basedOn w:val="20"/>
    <w:autoRedefine/>
    <w:qFormat/>
    <w:uiPriority w:val="0"/>
    <w:pPr>
      <w:spacing w:line="440" w:lineRule="exact"/>
      <w:ind w:firstLine="480"/>
      <w:jc w:val="left"/>
    </w:pPr>
    <w:rPr>
      <w:rFonts w:ascii="Times New Roman" w:hAnsi="Times New Roman" w:eastAsia="宋体" w:cs="Times New Roman"/>
      <w:sz w:val="24"/>
    </w:rPr>
  </w:style>
  <w:style w:type="paragraph" w:styleId="20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21">
    <w:name w:val="正文说明XXX"/>
    <w:basedOn w:val="19"/>
    <w:autoRedefine/>
    <w:qFormat/>
    <w:uiPriority w:val="0"/>
    <w:pPr>
      <w:ind w:left="200" w:hanging="200" w:hangingChars="200"/>
    </w:pPr>
  </w:style>
  <w:style w:type="paragraph" w:customStyle="1" w:styleId="22">
    <w:name w:val="一级标题XXX"/>
    <w:basedOn w:val="5"/>
    <w:autoRedefine/>
    <w:qFormat/>
    <w:uiPriority w:val="0"/>
    <w:pPr>
      <w:keepNext w:val="0"/>
      <w:keepLines w:val="0"/>
      <w:spacing w:before="240" w:after="120" w:line="360" w:lineRule="auto"/>
      <w:outlineLvl w:val="0"/>
    </w:pPr>
    <w:rPr>
      <w:rFonts w:eastAsia="黑体"/>
    </w:rPr>
  </w:style>
  <w:style w:type="character" w:customStyle="1" w:styleId="23">
    <w:name w:val="标题 4 字符"/>
    <w:basedOn w:val="18"/>
    <w:link w:val="5"/>
    <w:autoRedefine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24">
    <w:name w:val="ISO二级标题"/>
    <w:basedOn w:val="19"/>
    <w:next w:val="19"/>
    <w:autoRedefine/>
    <w:qFormat/>
    <w:uiPriority w:val="0"/>
    <w:rPr>
      <w:b/>
    </w:rPr>
  </w:style>
  <w:style w:type="paragraph" w:customStyle="1" w:styleId="25">
    <w:name w:val="ISO一级标题"/>
    <w:basedOn w:val="1"/>
    <w:next w:val="1"/>
    <w:autoRedefine/>
    <w:qFormat/>
    <w:uiPriority w:val="0"/>
    <w:pPr>
      <w:spacing w:before="156" w:beforeLines="50" w:line="360" w:lineRule="auto"/>
      <w:jc w:val="left"/>
      <w:outlineLvl w:val="0"/>
    </w:pPr>
    <w:rPr>
      <w:rFonts w:ascii="Arial" w:hAnsi="Arial" w:eastAsia="黑体" w:cs="Times New Roman"/>
      <w:sz w:val="28"/>
    </w:rPr>
  </w:style>
  <w:style w:type="paragraph" w:customStyle="1" w:styleId="26">
    <w:name w:val="表格标题"/>
    <w:basedOn w:val="1"/>
    <w:autoRedefine/>
    <w:qFormat/>
    <w:uiPriority w:val="0"/>
    <w:pPr>
      <w:snapToGrid w:val="0"/>
      <w:jc w:val="center"/>
    </w:pPr>
    <w:rPr>
      <w:rFonts w:ascii="Arial" w:hAnsi="Arial" w:eastAsia="黑体" w:cs="Times New Roman"/>
      <w:bCs/>
      <w:color w:val="000000"/>
      <w:szCs w:val="20"/>
    </w:rPr>
  </w:style>
  <w:style w:type="paragraph" w:customStyle="1" w:styleId="27">
    <w:name w:val="一级标题"/>
    <w:basedOn w:val="1"/>
    <w:autoRedefine/>
    <w:qFormat/>
    <w:uiPriority w:val="0"/>
    <w:pPr>
      <w:spacing w:line="480" w:lineRule="auto"/>
      <w:outlineLvl w:val="0"/>
    </w:pPr>
    <w:rPr>
      <w:rFonts w:ascii="Arial" w:hAnsi="Arial" w:eastAsia="黑体" w:cs="Times New Roman"/>
      <w:sz w:val="24"/>
      <w:szCs w:val="22"/>
    </w:rPr>
  </w:style>
  <w:style w:type="paragraph" w:customStyle="1" w:styleId="28">
    <w:name w:val="标题正文"/>
    <w:basedOn w:val="1"/>
    <w:autoRedefine/>
    <w:qFormat/>
    <w:uiPriority w:val="0"/>
    <w:pPr>
      <w:jc w:val="center"/>
    </w:pPr>
    <w:rPr>
      <w:rFonts w:ascii="Times New Roman" w:hAnsi="Times New Roman" w:eastAsia="宋体" w:cs="Times New Roman"/>
      <w:color w:val="000000"/>
      <w:kern w:val="0"/>
      <w:szCs w:val="21"/>
    </w:rPr>
  </w:style>
  <w:style w:type="paragraph" w:customStyle="1" w:styleId="29">
    <w:name w:val="正文DG"/>
    <w:basedOn w:val="1"/>
    <w:autoRedefine/>
    <w:qFormat/>
    <w:uiPriority w:val="0"/>
    <w:pPr>
      <w:widowControl/>
      <w:snapToGrid w:val="0"/>
      <w:spacing w:line="440" w:lineRule="exact"/>
      <w:ind w:firstLine="480" w:firstLineChars="200"/>
      <w:jc w:val="left"/>
    </w:pPr>
    <w:rPr>
      <w:rFonts w:ascii="Times New Roman" w:hAnsi="Times New Roman" w:eastAsia="宋体" w:cs="Times New Roman"/>
      <w:color w:val="000000"/>
      <w:kern w:val="0"/>
      <w:sz w:val="24"/>
    </w:rPr>
  </w:style>
  <w:style w:type="paragraph" w:customStyle="1" w:styleId="30">
    <w:name w:val="二级标题DG"/>
    <w:basedOn w:val="14"/>
    <w:autoRedefine/>
    <w:qFormat/>
    <w:uiPriority w:val="0"/>
    <w:pPr>
      <w:widowControl/>
      <w:spacing w:before="50" w:beforeLines="50" w:after="50" w:afterLines="50" w:line="440" w:lineRule="exact"/>
      <w:jc w:val="left"/>
      <w:outlineLvl w:val="1"/>
    </w:pPr>
    <w:rPr>
      <w:rFonts w:eastAsia="宋体" w:cs="宋体"/>
      <w:b/>
      <w:kern w:val="0"/>
    </w:rPr>
  </w:style>
  <w:style w:type="paragraph" w:customStyle="1" w:styleId="31">
    <w:name w:val="一级标题DG"/>
    <w:basedOn w:val="1"/>
    <w:autoRedefine/>
    <w:qFormat/>
    <w:uiPriority w:val="0"/>
    <w:pPr>
      <w:widowControl/>
      <w:spacing w:line="480" w:lineRule="auto"/>
      <w:jc w:val="left"/>
      <w:outlineLvl w:val="0"/>
    </w:pPr>
    <w:rPr>
      <w:rFonts w:ascii="Arial" w:hAnsi="Arial" w:eastAsia="黑体" w:cs="宋体"/>
      <w:kern w:val="0"/>
      <w:sz w:val="28"/>
    </w:rPr>
  </w:style>
  <w:style w:type="character" w:customStyle="1" w:styleId="32">
    <w:name w:val="标题 1 字符"/>
    <w:basedOn w:val="18"/>
    <w:link w:val="2"/>
    <w:autoRedefine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33">
    <w:name w:val="标题 2 字符"/>
    <w:basedOn w:val="18"/>
    <w:link w:val="3"/>
    <w:autoRedefine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34">
    <w:name w:val="标题 3 字符"/>
    <w:basedOn w:val="18"/>
    <w:link w:val="4"/>
    <w:autoRedefine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35">
    <w:name w:val="标题 5 字符"/>
    <w:basedOn w:val="18"/>
    <w:link w:val="6"/>
    <w:autoRedefine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36">
    <w:name w:val="标题 6 字符"/>
    <w:basedOn w:val="18"/>
    <w:link w:val="7"/>
    <w:autoRedefine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37">
    <w:name w:val="标题 7 字符"/>
    <w:basedOn w:val="18"/>
    <w:link w:val="8"/>
    <w:autoRedefine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标题 8 字符"/>
    <w:basedOn w:val="18"/>
    <w:link w:val="9"/>
    <w:autoRedefine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标题 9 字符"/>
    <w:basedOn w:val="18"/>
    <w:link w:val="10"/>
    <w:autoRedefine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0">
    <w:name w:val="标题 字符"/>
    <w:basedOn w:val="18"/>
    <w:link w:val="15"/>
    <w:autoRedefine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41">
    <w:name w:val="副标题 字符"/>
    <w:basedOn w:val="18"/>
    <w:link w:val="13"/>
    <w:autoRedefine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42">
    <w:name w:val="Quote"/>
    <w:basedOn w:val="1"/>
    <w:next w:val="1"/>
    <w:link w:val="43"/>
    <w:autoRedefine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3">
    <w:name w:val="引用 字符"/>
    <w:basedOn w:val="18"/>
    <w:link w:val="42"/>
    <w:autoRedefine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4">
    <w:name w:val="明显强调1"/>
    <w:basedOn w:val="18"/>
    <w:autoRedefine/>
    <w:qFormat/>
    <w:uiPriority w:val="21"/>
    <w:rPr>
      <w:i/>
      <w:iCs/>
      <w:color w:val="104862" w:themeColor="accent1" w:themeShade="BF"/>
    </w:rPr>
  </w:style>
  <w:style w:type="paragraph" w:styleId="45">
    <w:name w:val="Intense Quote"/>
    <w:basedOn w:val="1"/>
    <w:next w:val="1"/>
    <w:link w:val="46"/>
    <w:autoRedefine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46">
    <w:name w:val="明显引用 字符"/>
    <w:basedOn w:val="18"/>
    <w:link w:val="45"/>
    <w:autoRedefine/>
    <w:qFormat/>
    <w:uiPriority w:val="30"/>
    <w:rPr>
      <w:i/>
      <w:iCs/>
      <w:color w:val="104862" w:themeColor="accent1" w:themeShade="BF"/>
    </w:rPr>
  </w:style>
  <w:style w:type="character" w:customStyle="1" w:styleId="47">
    <w:name w:val="明显参考1"/>
    <w:basedOn w:val="18"/>
    <w:autoRedefine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48">
    <w:name w:val="页眉 字符"/>
    <w:basedOn w:val="18"/>
    <w:link w:val="12"/>
    <w:autoRedefine/>
    <w:qFormat/>
    <w:uiPriority w:val="99"/>
    <w:rPr>
      <w:sz w:val="18"/>
      <w:szCs w:val="18"/>
    </w:rPr>
  </w:style>
  <w:style w:type="character" w:customStyle="1" w:styleId="49">
    <w:name w:val="页脚 字符"/>
    <w:basedOn w:val="18"/>
    <w:link w:val="11"/>
    <w:autoRedefine/>
    <w:qFormat/>
    <w:uiPriority w:val="99"/>
    <w:rPr>
      <w:sz w:val="18"/>
      <w:szCs w:val="18"/>
    </w:rPr>
  </w:style>
  <w:style w:type="paragraph" w:customStyle="1" w:styleId="50">
    <w:name w:val="表格正文DG"/>
    <w:basedOn w:val="1"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195</Words>
  <Characters>212</Characters>
  <Lines>13</Lines>
  <Paragraphs>3</Paragraphs>
  <TotalTime>0</TotalTime>
  <ScaleCrop>false</ScaleCrop>
  <LinksUpToDate>false</LinksUpToDate>
  <CharactersWithSpaces>243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2024-04-16T11:53:00Z</dcterms:created>
  <dc:creator>孙鹏</dc:creator>
  <cp:lastModifiedBy>WPS_1717491947</cp:lastModifiedBy>
  <dcterms:modified xsi:type="dcterms:W3CDTF">2025-03-20T08:14:32Z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35C46E5E207C4854B26D802B93A1F0CB_13</vt:lpwstr>
  </property>
</Properties>
</file>