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FA9F6">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26925F2A">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024-2025</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hint="eastAsia" w:ascii="黑体" w:hAnsi="黑体" w:eastAsia="黑体"/>
          <w:sz w:val="24"/>
          <w:szCs w:val="32"/>
          <w:u w:val="single"/>
          <w:lang w:val="en-US" w:eastAsia="zh-CN"/>
        </w:rPr>
        <w:t xml:space="preserve"> 机电</w:t>
      </w:r>
      <w:r>
        <w:rPr>
          <w:rFonts w:ascii="黑体" w:hAnsi="黑体" w:eastAsia="黑体"/>
          <w:sz w:val="24"/>
          <w:szCs w:val="32"/>
          <w:u w:val="single"/>
        </w:rPr>
        <w:t xml:space="preserve">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智能制造工程</w:t>
      </w:r>
      <w:r>
        <w:rPr>
          <w:rFonts w:ascii="黑体" w:hAnsi="黑体" w:eastAsia="黑体"/>
          <w:sz w:val="24"/>
          <w:szCs w:val="32"/>
          <w:u w:val="single"/>
        </w:rPr>
        <w:t xml:space="preserve">   </w:t>
      </w:r>
      <w:r>
        <w:rPr>
          <w:rFonts w:hint="eastAsia" w:ascii="黑体" w:hAnsi="黑体" w:eastAsia="黑体"/>
          <w:sz w:val="24"/>
          <w:szCs w:val="32"/>
        </w:rPr>
        <w:t>专业</w:t>
      </w:r>
    </w:p>
    <w:p w14:paraId="00B8F90F"/>
    <w:p w14:paraId="76F3AD7D">
      <w:pPr>
        <w:rPr>
          <w:rFonts w:ascii="宋体" w:hAnsi="宋体" w:eastAsia="宋体"/>
          <w:sz w:val="24"/>
          <w:szCs w:val="32"/>
        </w:rPr>
      </w:pPr>
      <w:r>
        <w:rPr>
          <w:rFonts w:hint="eastAsia" w:ascii="宋体" w:hAnsi="宋体" w:eastAsia="宋体"/>
          <w:sz w:val="24"/>
          <w:szCs w:val="32"/>
        </w:rPr>
        <w:t>课程组1</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4</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3D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17" w:type="dxa"/>
            <w:vAlign w:val="center"/>
          </w:tcPr>
          <w:p w14:paraId="400B76CF">
            <w:pPr>
              <w:jc w:val="center"/>
              <w:rPr>
                <w:rFonts w:ascii="黑体" w:hAnsi="黑体" w:eastAsia="黑体"/>
                <w:szCs w:val="21"/>
              </w:rPr>
            </w:pPr>
            <w:r>
              <w:rPr>
                <w:rFonts w:hint="eastAsia" w:ascii="黑体" w:hAnsi="黑体" w:eastAsia="黑体"/>
                <w:szCs w:val="21"/>
              </w:rPr>
              <w:t>课程（代码）</w:t>
            </w:r>
          </w:p>
        </w:tc>
        <w:tc>
          <w:tcPr>
            <w:tcW w:w="646" w:type="dxa"/>
            <w:vAlign w:val="center"/>
          </w:tcPr>
          <w:p w14:paraId="12D9C1B0">
            <w:pPr>
              <w:jc w:val="center"/>
              <w:rPr>
                <w:rFonts w:ascii="黑体" w:hAnsi="黑体" w:eastAsia="黑体"/>
                <w:szCs w:val="21"/>
              </w:rPr>
            </w:pPr>
            <w:r>
              <w:rPr>
                <w:rFonts w:hint="eastAsia" w:ascii="黑体" w:hAnsi="黑体" w:eastAsia="黑体"/>
                <w:szCs w:val="21"/>
              </w:rPr>
              <w:t>学分</w:t>
            </w:r>
          </w:p>
        </w:tc>
        <w:tc>
          <w:tcPr>
            <w:tcW w:w="6753" w:type="dxa"/>
            <w:vAlign w:val="center"/>
          </w:tcPr>
          <w:p w14:paraId="46E83249">
            <w:pPr>
              <w:jc w:val="center"/>
              <w:rPr>
                <w:rFonts w:ascii="黑体" w:hAnsi="黑体" w:eastAsia="黑体"/>
                <w:szCs w:val="21"/>
              </w:rPr>
            </w:pPr>
            <w:r>
              <w:rPr>
                <w:rFonts w:hint="eastAsia" w:ascii="黑体" w:hAnsi="黑体" w:eastAsia="黑体"/>
                <w:szCs w:val="21"/>
              </w:rPr>
              <w:t>课程简介</w:t>
            </w:r>
          </w:p>
        </w:tc>
      </w:tr>
      <w:tr w14:paraId="557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3F71BD2B">
            <w:pPr>
              <w:jc w:val="center"/>
              <w:rPr>
                <w:rFonts w:ascii="Arial" w:hAnsi="Arial" w:eastAsia="黑体" w:cs="Arial"/>
                <w:szCs w:val="21"/>
              </w:rPr>
            </w:pPr>
            <w:r>
              <w:rPr>
                <w:rFonts w:ascii="Arial" w:hAnsi="Arial" w:eastAsia="黑体" w:cs="Arial"/>
                <w:szCs w:val="21"/>
              </w:rPr>
              <w:t>课程A</w:t>
            </w:r>
          </w:p>
          <w:p w14:paraId="505AD2BD">
            <w:pPr>
              <w:jc w:val="center"/>
              <w:rPr>
                <w:rFonts w:ascii="Arial" w:hAnsi="Arial" w:eastAsia="黑体" w:cs="Arial"/>
                <w:szCs w:val="21"/>
              </w:rPr>
            </w:pPr>
            <w:r>
              <w:rPr>
                <w:rFonts w:ascii="Arial" w:hAnsi="Arial" w:eastAsia="黑体" w:cs="Arial"/>
                <w:szCs w:val="21"/>
              </w:rPr>
              <w:t>（</w:t>
            </w:r>
            <w:r>
              <w:rPr>
                <w:rFonts w:hint="eastAsia" w:ascii="Arial" w:hAnsi="Arial" w:eastAsia="黑体" w:cs="Arial"/>
                <w:szCs w:val="21"/>
                <w:lang w:val="en-US" w:eastAsia="zh-CN"/>
              </w:rPr>
              <w:t>工业机器人夹具设计</w:t>
            </w:r>
            <w:r>
              <w:rPr>
                <w:rFonts w:ascii="Arial" w:hAnsi="Arial" w:eastAsia="黑体" w:cs="Arial"/>
                <w:szCs w:val="21"/>
              </w:rPr>
              <w:t>）</w:t>
            </w:r>
          </w:p>
        </w:tc>
        <w:tc>
          <w:tcPr>
            <w:tcW w:w="646" w:type="dxa"/>
            <w:vAlign w:val="center"/>
          </w:tcPr>
          <w:p w14:paraId="47538376">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61E39B3F">
            <w:pPr>
              <w:rPr>
                <w:rFonts w:ascii="宋体" w:hAnsi="宋体" w:eastAsia="宋体"/>
                <w:sz w:val="18"/>
                <w:szCs w:val="21"/>
              </w:rPr>
            </w:pPr>
            <w:r>
              <w:rPr>
                <w:rFonts w:hint="eastAsia" w:ascii="宋体" w:hAnsi="宋体" w:eastAsia="宋体"/>
                <w:sz w:val="18"/>
                <w:szCs w:val="21"/>
              </w:rPr>
              <w:t>包括任课教师介绍、课程内容、教学方法、学习要求等内容介绍，可包含图片（不超过</w:t>
            </w:r>
            <w:r>
              <w:rPr>
                <w:rFonts w:ascii="宋体" w:hAnsi="宋体" w:eastAsia="宋体"/>
                <w:sz w:val="18"/>
                <w:szCs w:val="21"/>
              </w:rPr>
              <w:t>500</w:t>
            </w:r>
            <w:r>
              <w:rPr>
                <w:rFonts w:hint="eastAsia" w:ascii="宋体" w:hAnsi="宋体" w:eastAsia="宋体"/>
                <w:sz w:val="18"/>
                <w:szCs w:val="21"/>
              </w:rPr>
              <w:t>字）</w:t>
            </w:r>
          </w:p>
          <w:p w14:paraId="7EFEB0FE">
            <w:pPr>
              <w:widowControl w:val="0"/>
              <w:snapToGrid w:val="0"/>
              <w:spacing w:line="288" w:lineRule="auto"/>
              <w:ind w:firstLine="210" w:firstLineChars="100"/>
              <w:jc w:val="both"/>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任课老师：陆云</w:t>
            </w:r>
          </w:p>
          <w:p w14:paraId="1B11213A">
            <w:pPr>
              <w:widowControl w:val="0"/>
              <w:snapToGrid w:val="0"/>
              <w:spacing w:line="288" w:lineRule="auto"/>
              <w:ind w:firstLine="210" w:firstLineChars="100"/>
              <w:jc w:val="both"/>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工业机器人夹具设计》是一门介绍工业机器人夹具设计基础知识和实践技能的课程。通过本课程的学习，学生将了解工业机器人夹具的种类，特点和应用场景，掌握夹具设计的基本原则和方法，能够进行简单的夹具设计和分析。</w:t>
            </w:r>
          </w:p>
          <w:p w14:paraId="61F68F22">
            <w:pPr>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在本课程中，学生将学习工业机器人夹具设计的基本概念和分类，夹具的设计要求和原则，以及夹具的选材和制造工艺。同时，学生将学会使用制图软件进行夹具设计，并进行夹具的力学分析和优化。</w:t>
            </w:r>
          </w:p>
          <w:p w14:paraId="3C45A0F1">
            <w:pPr>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本课程适合于机械设计制造及自动化专业、</w:t>
            </w:r>
            <w:r>
              <w:rPr>
                <w:rFonts w:hint="eastAsia" w:ascii="宋体" w:hAnsi="宋体" w:eastAsia="宋体" w:cs="宋体"/>
                <w:sz w:val="21"/>
                <w:szCs w:val="21"/>
              </w:rPr>
              <w:t>智能制造工程</w:t>
            </w:r>
            <w:r>
              <w:rPr>
                <w:rFonts w:hint="eastAsia" w:ascii="宋体" w:hAnsi="宋体" w:eastAsia="宋体" w:cs="宋体"/>
                <w:color w:val="000000"/>
                <w:sz w:val="21"/>
                <w:szCs w:val="21"/>
              </w:rPr>
              <w:t>专业本科生修学，要求学生具有高等数学、大学物理、工业机器人等方面的基础知识和技能。通过本课程学习，学生能够通过三维制图软件SolidWorks的应用掌握，按照工艺要求设计出符合条件的工业机器人夹具。</w:t>
            </w:r>
          </w:p>
          <w:p w14:paraId="69E727CC"/>
        </w:tc>
      </w:tr>
      <w:tr w14:paraId="4D11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7AD71808">
            <w:pPr>
              <w:jc w:val="center"/>
              <w:rPr>
                <w:rFonts w:ascii="Arial" w:hAnsi="Arial" w:eastAsia="黑体" w:cs="Arial"/>
                <w:szCs w:val="21"/>
              </w:rPr>
            </w:pPr>
            <w:r>
              <w:rPr>
                <w:rFonts w:ascii="Arial" w:hAnsi="Arial" w:eastAsia="黑体" w:cs="Arial"/>
                <w:szCs w:val="21"/>
              </w:rPr>
              <w:t>课程B</w:t>
            </w:r>
          </w:p>
          <w:p w14:paraId="1A8F9BBB">
            <w:pPr>
              <w:jc w:val="center"/>
              <w:rPr>
                <w:rFonts w:hint="eastAsia" w:ascii="Arial" w:hAnsi="Arial" w:eastAsia="黑体" w:cs="Arial"/>
                <w:szCs w:val="21"/>
                <w:lang w:eastAsia="zh-CN"/>
              </w:rPr>
            </w:pPr>
            <w:r>
              <w:rPr>
                <w:rFonts w:hint="eastAsia" w:ascii="Arial" w:hAnsi="Arial" w:eastAsia="黑体" w:cs="Arial"/>
                <w:szCs w:val="21"/>
                <w:lang w:eastAsia="zh-CN"/>
              </w:rPr>
              <w:t>（</w:t>
            </w:r>
            <w:r>
              <w:rPr>
                <w:rFonts w:hint="eastAsia" w:ascii="Arial" w:hAnsi="Arial" w:eastAsia="黑体" w:cs="Arial"/>
                <w:szCs w:val="21"/>
                <w:lang w:val="en-US" w:eastAsia="zh-CN"/>
              </w:rPr>
              <w:t>机器人视觉技术及应用</w:t>
            </w:r>
            <w:r>
              <w:rPr>
                <w:rFonts w:hint="eastAsia" w:ascii="Arial" w:hAnsi="Arial" w:eastAsia="黑体" w:cs="Arial"/>
                <w:szCs w:val="21"/>
                <w:lang w:eastAsia="zh-CN"/>
              </w:rPr>
              <w:t>）</w:t>
            </w:r>
          </w:p>
        </w:tc>
        <w:tc>
          <w:tcPr>
            <w:tcW w:w="646" w:type="dxa"/>
            <w:vAlign w:val="center"/>
          </w:tcPr>
          <w:p w14:paraId="28C1E052">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636A9B5F">
            <w:pPr>
              <w:widowControl w:val="0"/>
              <w:snapToGrid w:val="0"/>
              <w:spacing w:line="288" w:lineRule="auto"/>
              <w:ind w:firstLine="210" w:firstLineChars="100"/>
              <w:jc w:val="both"/>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任课老师：陈振涛</w:t>
            </w:r>
          </w:p>
          <w:p w14:paraId="3F28B930">
            <w:pPr>
              <w:widowControl w:val="0"/>
              <w:snapToGrid w:val="0"/>
              <w:spacing w:line="288" w:lineRule="auto"/>
              <w:ind w:firstLine="210" w:firstLineChars="1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机器人视觉技术及应用》是一门介绍机器人视觉技术的基础知识和实践技能的课程。本课程以机器人视觉技术为讲解对象，全面系统地介绍机器人视觉的系统组成，工作原理，视觉系统的硬件系统及软件系统，机器人视觉应用技术等。主要以实践课程为主，培养学生的实际动手能力、操作能力。能够应用学习到的知识进行机器人视觉系统的构建，能够应用机器人视觉系统处理实际生产中的问题。</w:t>
            </w:r>
            <w:r>
              <w:rPr>
                <w:rFonts w:hint="eastAsia" w:ascii="宋体" w:hAnsi="宋体" w:eastAsia="宋体" w:cs="宋体"/>
                <w:color w:val="000000"/>
                <w:sz w:val="21"/>
                <w:szCs w:val="21"/>
                <w:lang w:eastAsia="zh-CN"/>
              </w:rPr>
              <w:br w:type="textWrapping"/>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本课程适合于智能制造工程专业三年级的本科生修学，要求学生具有一定的编程基础及机器人的相关技术基础，能够掌握机器人视觉的系统选型及设置，能够掌握机器人视觉系统的编程并衍生到其他品牌产品的应用。</w:t>
            </w:r>
          </w:p>
          <w:p w14:paraId="30C7758B"/>
        </w:tc>
      </w:tr>
      <w:tr w14:paraId="6C8A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4690AFB3">
            <w:pPr>
              <w:jc w:val="center"/>
              <w:rPr>
                <w:rFonts w:hint="eastAsia" w:ascii="Arial" w:hAnsi="Arial" w:eastAsia="黑体" w:cs="Arial"/>
                <w:szCs w:val="21"/>
                <w:lang w:eastAsia="zh-CN"/>
              </w:rPr>
            </w:pPr>
            <w:r>
              <w:rPr>
                <w:rFonts w:ascii="Arial" w:hAnsi="Arial" w:eastAsia="黑体" w:cs="Arial"/>
                <w:szCs w:val="21"/>
              </w:rPr>
              <w:t>课程C</w:t>
            </w:r>
            <w:r>
              <w:rPr>
                <w:rFonts w:ascii="Arial" w:hAnsi="Arial" w:eastAsia="黑体" w:cs="Arial"/>
                <w:szCs w:val="21"/>
              </w:rPr>
              <w:br w:type="textWrapping"/>
            </w:r>
            <w:r>
              <w:rPr>
                <w:rFonts w:hint="eastAsia" w:ascii="Arial" w:hAnsi="Arial" w:eastAsia="黑体" w:cs="Arial"/>
                <w:szCs w:val="21"/>
                <w:lang w:eastAsia="zh-CN"/>
              </w:rPr>
              <w:t>（</w:t>
            </w:r>
            <w:r>
              <w:rPr>
                <w:rFonts w:hint="eastAsia" w:ascii="Arial" w:hAnsi="Arial" w:eastAsia="黑体" w:cs="Arial"/>
                <w:szCs w:val="21"/>
                <w:lang w:val="en-US" w:eastAsia="zh-CN"/>
              </w:rPr>
              <w:t>生产系统建模与仿真</w:t>
            </w:r>
            <w:r>
              <w:rPr>
                <w:rFonts w:hint="eastAsia" w:ascii="Arial" w:hAnsi="Arial" w:eastAsia="黑体" w:cs="Arial"/>
                <w:szCs w:val="21"/>
                <w:lang w:eastAsia="zh-CN"/>
              </w:rPr>
              <w:t>）</w:t>
            </w:r>
          </w:p>
        </w:tc>
        <w:tc>
          <w:tcPr>
            <w:tcW w:w="646" w:type="dxa"/>
            <w:vAlign w:val="center"/>
          </w:tcPr>
          <w:p w14:paraId="37B142A4">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00AA3744">
            <w:pPr>
              <w:widowControl w:val="0"/>
              <w:snapToGrid w:val="0"/>
              <w:spacing w:line="288" w:lineRule="auto"/>
              <w:ind w:firstLine="210" w:firstLineChars="100"/>
              <w:jc w:val="both"/>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任课老师：罗茶根</w:t>
            </w:r>
          </w:p>
          <w:p w14:paraId="05FAFD1F">
            <w:pPr>
              <w:widowControl w:val="0"/>
              <w:snapToGrid w:val="0"/>
              <w:spacing w:line="288" w:lineRule="auto"/>
              <w:ind w:firstLine="210" w:firstLineChars="1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生产系统建模与仿真》是工业工程专业的实践类选修课程。是该专业系统工程、生产计划与控制等课程的重要补充。在该门课程中，学生将综合运用系统工程、运筹学等课程中的建模理论知识，并学习基本仿真软件的使用。作为一门实践课程，它是对学生所学的理论课进行一次全面的工程与管理相结合的综合训练与检验的过程。主要教学目标是使学生掌握基本建模方法，并能应用 matlab、Felxsim软件进行仿真。</w:t>
            </w:r>
            <w:r>
              <w:rPr>
                <w:rFonts w:hint="eastAsia" w:ascii="宋体" w:hAnsi="宋体" w:eastAsia="宋体" w:cs="宋体"/>
                <w:color w:val="000000"/>
                <w:sz w:val="21"/>
                <w:szCs w:val="21"/>
                <w:lang w:eastAsia="zh-CN"/>
              </w:rPr>
              <w:br w:type="textWrapping"/>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本课程的先修课程是智能制造概论、制造智能技术基础、系统工程、生产计划与控制、管理科学基础等课程。学生需要先有系统观、有建模与仿真基础知识。</w:t>
            </w:r>
            <w:bookmarkStart w:id="0" w:name="_GoBack"/>
            <w:bookmarkEnd w:id="0"/>
          </w:p>
          <w:p w14:paraId="1944F8D4"/>
          <w:p w14:paraId="2656548A"/>
        </w:tc>
      </w:tr>
      <w:tr w14:paraId="6D23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73FC3074">
            <w:pPr>
              <w:jc w:val="center"/>
              <w:rPr>
                <w:rFonts w:ascii="Arial" w:hAnsi="Arial" w:eastAsia="黑体" w:cs="Arial"/>
                <w:szCs w:val="21"/>
              </w:rPr>
            </w:pPr>
            <w:r>
              <w:rPr>
                <w:rFonts w:ascii="Arial" w:hAnsi="Arial" w:eastAsia="黑体" w:cs="Arial"/>
                <w:szCs w:val="21"/>
              </w:rPr>
              <w:t>课程</w:t>
            </w:r>
            <w:r>
              <w:rPr>
                <w:rFonts w:hint="eastAsia" w:ascii="Arial" w:hAnsi="Arial" w:eastAsia="黑体" w:cs="Arial"/>
                <w:szCs w:val="21"/>
                <w:lang w:val="en-US" w:eastAsia="zh-CN"/>
              </w:rPr>
              <w:t>D</w:t>
            </w:r>
            <w:r>
              <w:rPr>
                <w:rFonts w:ascii="Arial" w:hAnsi="Arial" w:eastAsia="黑体" w:cs="Arial"/>
                <w:szCs w:val="21"/>
              </w:rPr>
              <w:br w:type="textWrapping"/>
            </w:r>
            <w:r>
              <w:rPr>
                <w:rFonts w:hint="eastAsia" w:ascii="Arial" w:hAnsi="Arial" w:eastAsia="黑体" w:cs="Arial"/>
                <w:szCs w:val="21"/>
                <w:lang w:eastAsia="zh-CN"/>
              </w:rPr>
              <w:t>（</w:t>
            </w:r>
            <w:r>
              <w:rPr>
                <w:rFonts w:hint="eastAsia" w:ascii="Arial" w:hAnsi="Arial" w:eastAsia="黑体" w:cs="Arial"/>
                <w:szCs w:val="21"/>
                <w:lang w:val="en-US" w:eastAsia="zh-CN"/>
              </w:rPr>
              <w:t>工业物联网</w:t>
            </w:r>
            <w:r>
              <w:rPr>
                <w:rFonts w:hint="eastAsia" w:ascii="Arial" w:hAnsi="Arial" w:eastAsia="黑体" w:cs="Arial"/>
                <w:szCs w:val="21"/>
                <w:lang w:eastAsia="zh-CN"/>
              </w:rPr>
              <w:t>）</w:t>
            </w:r>
          </w:p>
        </w:tc>
        <w:tc>
          <w:tcPr>
            <w:tcW w:w="646" w:type="dxa"/>
            <w:vAlign w:val="center"/>
          </w:tcPr>
          <w:p w14:paraId="23F11680">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2240A9F1">
            <w:pPr>
              <w:widowControl w:val="0"/>
              <w:snapToGrid w:val="0"/>
              <w:spacing w:line="288" w:lineRule="auto"/>
              <w:ind w:firstLine="210" w:firstLineChars="100"/>
              <w:jc w:val="both"/>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任课老师：何福忠</w:t>
            </w:r>
          </w:p>
          <w:p w14:paraId="4989C11B">
            <w:pPr>
              <w:widowControl w:val="0"/>
              <w:snapToGrid w:val="0"/>
              <w:spacing w:line="288" w:lineRule="auto"/>
              <w:ind w:firstLine="210" w:firstLineChars="1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课程面向智能制造应用需求，探讨物联网发展的社会背景与技术背景，以物联网技术与优选制造技术深度融合为主线，主要介绍：工业物联网概念和体系架构；工业现场智能感知技术；工业现场海量数据实时传输技术；工业大数据存储与处理技术；工业大数据集成与融合技术；工业物联网技术行业应用，包括汽车制造、3C制造、轨道交通装备、航空航天等。</w:t>
            </w:r>
          </w:p>
          <w:p w14:paraId="327C3461">
            <w:pPr>
              <w:widowControl w:val="0"/>
              <w:snapToGrid w:val="0"/>
              <w:spacing w:line="288" w:lineRule="auto"/>
              <w:ind w:firstLine="210" w:firstLineChars="100"/>
              <w:jc w:val="both"/>
              <w:rPr>
                <w:color w:val="auto"/>
              </w:rPr>
            </w:pPr>
            <w:r>
              <w:rPr>
                <w:rFonts w:hint="eastAsia" w:ascii="宋体" w:hAnsi="宋体" w:eastAsia="宋体" w:cs="宋体"/>
                <w:color w:val="000000"/>
                <w:sz w:val="21"/>
                <w:szCs w:val="21"/>
                <w:lang w:eastAsia="zh-CN"/>
              </w:rPr>
              <w:t>本课程适合智能制造工程专业大三年级本科生授课，要求学生具有高等数学、概率论、C语言程序设计、电工技术基础、自动控制原理等方面的基础知识。建议与智能制造概论、工业互联网基础、传感与测试技术、可编程控制器应用技术、智能制造技术基础、数字孪生技术与应用等专业必修和选修课程同时学习。</w:t>
            </w:r>
          </w:p>
        </w:tc>
      </w:tr>
      <w:tr w14:paraId="4927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72D47A11">
            <w:pPr>
              <w:widowControl w:val="0"/>
              <w:snapToGrid w:val="0"/>
              <w:spacing w:line="288" w:lineRule="auto"/>
              <w:ind w:firstLine="210" w:firstLineChars="1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选课说明</w:t>
            </w:r>
          </w:p>
        </w:tc>
        <w:tc>
          <w:tcPr>
            <w:tcW w:w="7399" w:type="dxa"/>
            <w:gridSpan w:val="2"/>
          </w:tcPr>
          <w:p w14:paraId="381D6D6E">
            <w:pPr>
              <w:widowControl w:val="0"/>
              <w:snapToGrid w:val="0"/>
              <w:spacing w:line="288" w:lineRule="auto"/>
              <w:ind w:firstLine="210" w:firstLineChars="100"/>
              <w:jc w:val="both"/>
              <w:rPr>
                <w:rFonts w:hint="eastAsia" w:ascii="宋体" w:hAnsi="宋体" w:eastAsia="宋体" w:cs="宋体"/>
                <w:color w:val="000000"/>
                <w:sz w:val="21"/>
                <w:szCs w:val="21"/>
                <w:lang w:eastAsia="zh-CN"/>
              </w:rPr>
            </w:pPr>
          </w:p>
          <w:p w14:paraId="5C1C01A0">
            <w:pPr>
              <w:widowControl w:val="0"/>
              <w:snapToGrid w:val="0"/>
              <w:spacing w:line="288" w:lineRule="auto"/>
              <w:ind w:firstLine="210" w:firstLineChars="100"/>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四选二，其中课程组一和课程组二，二选一；</w:t>
            </w:r>
          </w:p>
          <w:p w14:paraId="6741267A">
            <w:pPr>
              <w:widowControl w:val="0"/>
              <w:snapToGrid w:val="0"/>
              <w:spacing w:line="288" w:lineRule="auto"/>
              <w:ind w:firstLine="210" w:firstLineChars="1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课程组三和课程组四，二选一。</w:t>
            </w:r>
          </w:p>
          <w:p w14:paraId="5C5BCF2B">
            <w:pPr>
              <w:widowControl w:val="0"/>
              <w:snapToGrid w:val="0"/>
              <w:spacing w:line="288" w:lineRule="auto"/>
              <w:ind w:firstLine="210" w:firstLineChars="100"/>
              <w:jc w:val="both"/>
              <w:rPr>
                <w:rFonts w:hint="eastAsia" w:ascii="宋体" w:hAnsi="宋体" w:eastAsia="宋体" w:cs="宋体"/>
                <w:color w:val="000000"/>
                <w:sz w:val="21"/>
                <w:szCs w:val="21"/>
                <w:lang w:eastAsia="zh-CN"/>
              </w:rPr>
            </w:pPr>
          </w:p>
        </w:tc>
      </w:tr>
    </w:tbl>
    <w:p w14:paraId="0B481379"/>
    <w:p w14:paraId="2AE5CB2E"/>
    <w:p w14:paraId="4CB0735C">
      <w:pPr>
        <w:rPr>
          <w:rFonts w:ascii="宋体" w:hAnsi="宋体" w:eastAsia="宋体"/>
          <w:sz w:val="24"/>
          <w:szCs w:val="32"/>
        </w:rPr>
      </w:pPr>
      <w:r>
        <w:rPr>
          <w:rFonts w:hint="eastAsia" w:ascii="宋体" w:hAnsi="宋体" w:eastAsia="宋体"/>
          <w:sz w:val="24"/>
          <w:szCs w:val="32"/>
        </w:rPr>
        <w:t>课程组</w:t>
      </w:r>
      <w:r>
        <w:rPr>
          <w:rFonts w:ascii="宋体" w:hAnsi="宋体" w:eastAsia="宋体"/>
          <w:sz w:val="24"/>
          <w:szCs w:val="32"/>
        </w:rPr>
        <w:t>2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99C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28466D7C">
            <w:pPr>
              <w:jc w:val="center"/>
              <w:rPr>
                <w:rFonts w:ascii="黑体" w:hAnsi="黑体" w:eastAsia="黑体"/>
                <w:szCs w:val="21"/>
              </w:rPr>
            </w:pPr>
            <w:r>
              <w:rPr>
                <w:rFonts w:hint="eastAsia" w:ascii="黑体" w:hAnsi="黑体" w:eastAsia="黑体"/>
                <w:szCs w:val="21"/>
              </w:rPr>
              <w:t>课程（代码）</w:t>
            </w:r>
          </w:p>
        </w:tc>
        <w:tc>
          <w:tcPr>
            <w:tcW w:w="662" w:type="dxa"/>
            <w:vAlign w:val="center"/>
          </w:tcPr>
          <w:p w14:paraId="30E2F874">
            <w:pPr>
              <w:jc w:val="center"/>
              <w:rPr>
                <w:rFonts w:ascii="黑体" w:hAnsi="黑体" w:eastAsia="黑体"/>
                <w:szCs w:val="21"/>
              </w:rPr>
            </w:pPr>
            <w:r>
              <w:rPr>
                <w:rFonts w:hint="eastAsia" w:ascii="黑体" w:hAnsi="黑体" w:eastAsia="黑体"/>
                <w:szCs w:val="21"/>
              </w:rPr>
              <w:t>学分</w:t>
            </w:r>
          </w:p>
        </w:tc>
        <w:tc>
          <w:tcPr>
            <w:tcW w:w="6922" w:type="dxa"/>
            <w:vAlign w:val="center"/>
          </w:tcPr>
          <w:p w14:paraId="0E623BC8">
            <w:pPr>
              <w:jc w:val="center"/>
              <w:rPr>
                <w:rFonts w:ascii="黑体" w:hAnsi="黑体" w:eastAsia="黑体"/>
                <w:szCs w:val="21"/>
              </w:rPr>
            </w:pPr>
            <w:r>
              <w:rPr>
                <w:rFonts w:hint="eastAsia" w:ascii="黑体" w:hAnsi="黑体" w:eastAsia="黑体"/>
                <w:szCs w:val="21"/>
              </w:rPr>
              <w:t>课程简介</w:t>
            </w:r>
          </w:p>
        </w:tc>
      </w:tr>
      <w:tr w14:paraId="4ACA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25763144">
            <w:pPr>
              <w:jc w:val="center"/>
              <w:rPr>
                <w:rFonts w:ascii="Arial" w:hAnsi="Arial" w:eastAsia="黑体" w:cs="Arial"/>
                <w:szCs w:val="21"/>
              </w:rPr>
            </w:pPr>
            <w:r>
              <w:rPr>
                <w:rFonts w:ascii="Arial" w:hAnsi="Arial" w:eastAsia="黑体" w:cs="Arial"/>
                <w:szCs w:val="21"/>
              </w:rPr>
              <w:t>课程A</w:t>
            </w:r>
          </w:p>
          <w:p w14:paraId="424CC602">
            <w:pPr>
              <w:jc w:val="center"/>
              <w:rPr>
                <w:rFonts w:ascii="Arial" w:hAnsi="Arial" w:eastAsia="黑体" w:cs="Arial"/>
                <w:szCs w:val="21"/>
              </w:rPr>
            </w:pPr>
            <w:r>
              <w:rPr>
                <w:rFonts w:ascii="Arial" w:hAnsi="Arial" w:eastAsia="黑体" w:cs="Arial"/>
                <w:szCs w:val="21"/>
              </w:rPr>
              <w:t>（</w:t>
            </w:r>
            <w:r>
              <w:rPr>
                <w:rFonts w:hint="eastAsia" w:ascii="Arial" w:hAnsi="Arial" w:eastAsia="黑体" w:cs="Arial"/>
                <w:szCs w:val="21"/>
                <w:lang w:val="en-US" w:eastAsia="zh-CN"/>
              </w:rPr>
              <w:t>热工基础</w:t>
            </w:r>
            <w:r>
              <w:rPr>
                <w:rFonts w:ascii="Arial" w:hAnsi="Arial" w:eastAsia="黑体" w:cs="Arial"/>
                <w:szCs w:val="21"/>
              </w:rPr>
              <w:t>）</w:t>
            </w:r>
          </w:p>
        </w:tc>
        <w:tc>
          <w:tcPr>
            <w:tcW w:w="662" w:type="dxa"/>
            <w:vAlign w:val="center"/>
          </w:tcPr>
          <w:p w14:paraId="16551F6F">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5AA39D98">
            <w:pPr>
              <w:rPr>
                <w:rFonts w:ascii="宋体" w:hAnsi="宋体" w:eastAsia="宋体"/>
                <w:sz w:val="18"/>
                <w:szCs w:val="21"/>
              </w:rPr>
            </w:pPr>
            <w:r>
              <w:rPr>
                <w:rFonts w:hint="eastAsia" w:ascii="宋体" w:hAnsi="宋体" w:eastAsia="宋体"/>
                <w:sz w:val="18"/>
                <w:szCs w:val="21"/>
              </w:rPr>
              <w:t>包括任课教师介绍、课程内容、教学方法、学习要求等内容介绍，可包含图片（不超过</w:t>
            </w:r>
            <w:r>
              <w:rPr>
                <w:rFonts w:ascii="宋体" w:hAnsi="宋体" w:eastAsia="宋体"/>
                <w:sz w:val="18"/>
                <w:szCs w:val="21"/>
              </w:rPr>
              <w:t>500</w:t>
            </w:r>
            <w:r>
              <w:rPr>
                <w:rFonts w:hint="eastAsia" w:ascii="宋体" w:hAnsi="宋体" w:eastAsia="宋体"/>
                <w:sz w:val="18"/>
                <w:szCs w:val="21"/>
              </w:rPr>
              <w:t>字）</w:t>
            </w:r>
          </w:p>
          <w:p w14:paraId="6A828CBA">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任课老师：王林伟</w:t>
            </w:r>
          </w:p>
          <w:p w14:paraId="7619BFAD">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热是能量存在的主要形式之一，是大部分机械能的来源和终点，是现代社会运转的动力之源。本课程是机械类相关专业的一门必修课程，通过该门课程的学习，学生能够掌握工程热力学中能量转换的基本定律及热力循环，传热学中热量传递的基本规律，为今后从事与能源及动力机械相关的工作打下基础。通过学习，同学们在掌握热力学定律、工质特性、传热理论的基础上，可对各类热工设备进行分析，为解决能源动力、节能环保、保温散热、温湿度控制、材料处理等实际工程问题提供支持。</w:t>
            </w:r>
            <w:r>
              <w:rPr>
                <w:rFonts w:hint="eastAsia" w:ascii="宋体" w:hAnsi="宋体" w:eastAsia="宋体" w:cs="宋体"/>
                <w:color w:val="000000"/>
                <w:sz w:val="21"/>
                <w:szCs w:val="21"/>
                <w:lang w:eastAsia="zh-CN"/>
              </w:rPr>
              <w:br w:type="textWrapping"/>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本课程适合智能制造工程专业的学生在第五学期进行学习，要求学生提前掌握高等数学课程中的微积分知识。</w:t>
            </w:r>
          </w:p>
          <w:p w14:paraId="4745F1F7">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本课程要求学生对基本概念、相关的术语和准则有全面系统的了解，要深刻理解热力学定律的实质和传热公式的性质，能灵活运用进行计算，并能对热力过程和系统作分析，具有解决问题的能力。</w:t>
            </w:r>
          </w:p>
          <w:p w14:paraId="5BA457D5"/>
        </w:tc>
      </w:tr>
      <w:tr w14:paraId="4785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52B460AD">
            <w:pPr>
              <w:jc w:val="center"/>
              <w:rPr>
                <w:rFonts w:hint="eastAsia" w:ascii="Arial" w:hAnsi="Arial" w:eastAsia="黑体" w:cs="Arial"/>
                <w:szCs w:val="21"/>
                <w:lang w:eastAsia="zh-CN"/>
              </w:rPr>
            </w:pPr>
            <w:r>
              <w:rPr>
                <w:rFonts w:ascii="Arial" w:hAnsi="Arial" w:eastAsia="黑体" w:cs="Arial"/>
                <w:szCs w:val="21"/>
              </w:rPr>
              <w:t>课程B</w:t>
            </w:r>
            <w:r>
              <w:rPr>
                <w:rFonts w:ascii="Arial" w:hAnsi="Arial" w:eastAsia="黑体" w:cs="Arial"/>
                <w:szCs w:val="21"/>
              </w:rPr>
              <w:br w:type="textWrapping"/>
            </w:r>
            <w:r>
              <w:rPr>
                <w:rFonts w:hint="eastAsia" w:ascii="Arial" w:hAnsi="Arial" w:eastAsia="黑体" w:cs="Arial"/>
                <w:szCs w:val="21"/>
                <w:lang w:eastAsia="zh-CN"/>
              </w:rPr>
              <w:t>（</w:t>
            </w:r>
            <w:r>
              <w:rPr>
                <w:rFonts w:hint="eastAsia" w:ascii="Arial" w:hAnsi="Arial" w:eastAsia="黑体" w:cs="Arial"/>
                <w:szCs w:val="21"/>
                <w:lang w:val="en-US" w:eastAsia="zh-CN"/>
              </w:rPr>
              <w:t>自动控制原理</w:t>
            </w:r>
            <w:r>
              <w:rPr>
                <w:rFonts w:hint="eastAsia" w:ascii="Arial" w:hAnsi="Arial" w:eastAsia="黑体" w:cs="Arial"/>
                <w:szCs w:val="21"/>
                <w:lang w:eastAsia="zh-CN"/>
              </w:rPr>
              <w:t>）</w:t>
            </w:r>
          </w:p>
        </w:tc>
        <w:tc>
          <w:tcPr>
            <w:tcW w:w="662" w:type="dxa"/>
            <w:vAlign w:val="center"/>
          </w:tcPr>
          <w:p w14:paraId="6CEDB0CD">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6F4C405D">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任课老师：吴玉平</w:t>
            </w:r>
          </w:p>
          <w:p w14:paraId="15E5CCC5">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本课程是智能制造工程专业的一门专业基础选修课，研究有关自动控制系统中基本概念、基本原理和基本方法的理论课程。</w:t>
            </w:r>
          </w:p>
          <w:p w14:paraId="2BED69F3">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鉴于授课对象属于非自动化类专业，故本门课程只讲授线性定常系统相关知识，课程共2个学分，32学时。课程主要内容分为4大部分：第一部分介绍了有关自动控制系统的一般概念和控制系统的数学模型；第二部分阐述了线性系统的时域分析与校正；第三部分介绍根轨迹法；第四部分介绍线性系统的频域分析与校正。</w:t>
            </w:r>
          </w:p>
          <w:p w14:paraId="4820C5FC">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课程注重体系的基本结构：从自动控制的一般概念到系统的数学模型建立再到认识系统改造系统，体系完整，层次分明。</w:t>
            </w:r>
          </w:p>
          <w:p w14:paraId="015C285C">
            <w:pPr>
              <w:widowControl w:val="0"/>
              <w:snapToGrid w:val="0"/>
              <w:spacing w:line="288" w:lineRule="auto"/>
              <w:ind w:firstLine="210" w:firstLineChars="100"/>
              <w:jc w:val="both"/>
            </w:pPr>
            <w:r>
              <w:rPr>
                <w:rFonts w:hint="eastAsia" w:ascii="宋体" w:hAnsi="宋体" w:eastAsia="宋体" w:cs="宋体"/>
                <w:color w:val="000000"/>
                <w:sz w:val="21"/>
                <w:szCs w:val="21"/>
                <w:lang w:eastAsia="zh-CN"/>
              </w:rPr>
              <w:t>本课程适合智能制造、机械设计制造及其自动化等非自动化专业三年级学生学习，先修课程为高等数学、大学物理。</w:t>
            </w:r>
          </w:p>
        </w:tc>
      </w:tr>
      <w:tr w14:paraId="5051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07564BA8">
            <w:pPr>
              <w:jc w:val="center"/>
              <w:rPr>
                <w:rFonts w:ascii="Arial" w:hAnsi="Arial" w:eastAsia="黑体" w:cs="Arial"/>
                <w:szCs w:val="21"/>
              </w:rPr>
            </w:pPr>
            <w:r>
              <w:rPr>
                <w:rFonts w:ascii="Arial" w:hAnsi="Arial" w:eastAsia="黑体" w:cs="Arial"/>
                <w:szCs w:val="21"/>
              </w:rPr>
              <w:t>选课说明</w:t>
            </w:r>
          </w:p>
        </w:tc>
        <w:tc>
          <w:tcPr>
            <w:tcW w:w="7584" w:type="dxa"/>
            <w:gridSpan w:val="2"/>
          </w:tcPr>
          <w:p w14:paraId="14A1261B"/>
          <w:p w14:paraId="79622811">
            <w:r>
              <w:rPr>
                <w:rFonts w:hint="eastAsia"/>
                <w:lang w:val="en-US" w:eastAsia="zh-CN"/>
              </w:rPr>
              <w:t>二选一</w:t>
            </w:r>
          </w:p>
          <w:p w14:paraId="70CBAA52"/>
        </w:tc>
      </w:tr>
    </w:tbl>
    <w:p w14:paraId="74165E4D"/>
    <w:p w14:paraId="1001AA0F"/>
    <w:p w14:paraId="3F303BBE">
      <w:pPr>
        <w:pStyle w:val="11"/>
        <w:rPr>
          <w:rFonts w:ascii="宋体" w:hAnsi="宋体" w:eastAsia="宋体"/>
        </w:rPr>
      </w:pPr>
      <w:r>
        <w:rPr>
          <w:rFonts w:hint="eastAsia" w:ascii="宋体" w:hAnsi="宋体" w:eastAsia="宋体"/>
        </w:rPr>
        <w:t>说明：</w:t>
      </w:r>
    </w:p>
    <w:p w14:paraId="2FE42214">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14:paraId="7BAEBFA0">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14:paraId="1338DE7E">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812B9"/>
    <w:rsid w:val="00A96D0C"/>
    <w:rsid w:val="00AB046E"/>
    <w:rsid w:val="00AF1B95"/>
    <w:rsid w:val="00AF6601"/>
    <w:rsid w:val="00B021F1"/>
    <w:rsid w:val="00B151A4"/>
    <w:rsid w:val="00B35B6A"/>
    <w:rsid w:val="00B45F81"/>
    <w:rsid w:val="00B7295C"/>
    <w:rsid w:val="00BD25AC"/>
    <w:rsid w:val="00BF6ADF"/>
    <w:rsid w:val="00C04247"/>
    <w:rsid w:val="00CE1D67"/>
    <w:rsid w:val="00CE5AB6"/>
    <w:rsid w:val="00D102EB"/>
    <w:rsid w:val="00D17776"/>
    <w:rsid w:val="00D17E84"/>
    <w:rsid w:val="00D366A1"/>
    <w:rsid w:val="00D670B3"/>
    <w:rsid w:val="00DA1023"/>
    <w:rsid w:val="00DE22B3"/>
    <w:rsid w:val="00DF6F32"/>
    <w:rsid w:val="00E02480"/>
    <w:rsid w:val="00E45197"/>
    <w:rsid w:val="00E64B15"/>
    <w:rsid w:val="00F15EED"/>
    <w:rsid w:val="00F45671"/>
    <w:rsid w:val="00F86228"/>
    <w:rsid w:val="00FF3F9A"/>
    <w:rsid w:val="01283AAF"/>
    <w:rsid w:val="0BC133EA"/>
    <w:rsid w:val="10180173"/>
    <w:rsid w:val="496D7233"/>
    <w:rsid w:val="552A3C28"/>
    <w:rsid w:val="5DA83A0F"/>
    <w:rsid w:val="63BC2837"/>
    <w:rsid w:val="7570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unhideWhenUsed/>
    <w:qFormat/>
    <w:uiPriority w:val="99"/>
    <w:pPr>
      <w:tabs>
        <w:tab w:val="center" w:pos="4153"/>
        <w:tab w:val="right" w:pos="8306"/>
      </w:tabs>
      <w:snapToGrid w:val="0"/>
      <w:jc w:val="left"/>
    </w:pPr>
    <w:rPr>
      <w:sz w:val="18"/>
      <w:szCs w:val="18"/>
    </w:rPr>
  </w:style>
  <w:style w:type="paragraph" w:styleId="12">
    <w:name w:val="header"/>
    <w:basedOn w:val="1"/>
    <w:link w:val="4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4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qFormat/>
    <w:uiPriority w:val="0"/>
    <w:pPr>
      <w:snapToGrid w:val="0"/>
      <w:jc w:val="center"/>
    </w:pPr>
    <w:rPr>
      <w:rFonts w:ascii="Arial" w:hAnsi="Arial" w:eastAsia="黑体" w:cs="Times New Roman"/>
      <w:bCs/>
      <w:color w:val="000000"/>
      <w:szCs w:val="20"/>
    </w:rPr>
  </w:style>
  <w:style w:type="paragraph" w:customStyle="1" w:styleId="27">
    <w:name w:val="一级标题"/>
    <w:basedOn w:val="1"/>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semiHidden/>
    <w:qFormat/>
    <w:uiPriority w:val="9"/>
    <w:rPr>
      <w:rFonts w:cstheme="majorBidi"/>
      <w:color w:val="104862" w:themeColor="accent1" w:themeShade="BF"/>
      <w:sz w:val="24"/>
    </w:rPr>
  </w:style>
  <w:style w:type="character" w:customStyle="1" w:styleId="36">
    <w:name w:val="标题 6 字符"/>
    <w:basedOn w:val="18"/>
    <w:link w:val="7"/>
    <w:semiHidden/>
    <w:qFormat/>
    <w:uiPriority w:val="9"/>
    <w:rPr>
      <w:rFonts w:cstheme="majorBidi"/>
      <w:b/>
      <w:bCs/>
      <w:color w:val="104862" w:themeColor="accent1" w:themeShade="BF"/>
    </w:rPr>
  </w:style>
  <w:style w:type="character" w:customStyle="1" w:styleId="3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qFormat/>
    <w:uiPriority w:val="30"/>
    <w:rPr>
      <w:i/>
      <w:iCs/>
      <w:color w:val="104862" w:themeColor="accent1" w:themeShade="BF"/>
    </w:rPr>
  </w:style>
  <w:style w:type="character" w:customStyle="1" w:styleId="47">
    <w:name w:val="Intense Reference"/>
    <w:basedOn w:val="18"/>
    <w:qFormat/>
    <w:uiPriority w:val="32"/>
    <w:rPr>
      <w:b/>
      <w:bCs/>
      <w:smallCaps/>
      <w:color w:val="104862" w:themeColor="accent1" w:themeShade="BF"/>
      <w:spacing w:val="5"/>
    </w:rPr>
  </w:style>
  <w:style w:type="character" w:customStyle="1" w:styleId="48">
    <w:name w:val="页眉 字符"/>
    <w:basedOn w:val="18"/>
    <w:link w:val="12"/>
    <w:qFormat/>
    <w:uiPriority w:val="99"/>
    <w:rPr>
      <w:sz w:val="18"/>
      <w:szCs w:val="18"/>
    </w:rPr>
  </w:style>
  <w:style w:type="character" w:customStyle="1" w:styleId="49">
    <w:name w:val="页脚 字符"/>
    <w:basedOn w:val="18"/>
    <w:link w:val="11"/>
    <w:qFormat/>
    <w:uiPriority w:val="99"/>
    <w:rPr>
      <w:sz w:val="18"/>
      <w:szCs w:val="18"/>
    </w:rPr>
  </w:style>
  <w:style w:type="paragraph" w:customStyle="1" w:styleId="50">
    <w:name w:val="表格正文DG"/>
    <w:basedOn w:val="1"/>
    <w:qFormat/>
    <w:uiPriority w:val="0"/>
    <w:pPr>
      <w:jc w:val="center"/>
    </w:pPr>
    <w:rPr>
      <w:rFonts w:ascii="Times New Roman" w:hAnsi="Times New Roman"/>
      <w:color w:val="00000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1778</Words>
  <Characters>1811</Characters>
  <Lines>2</Lines>
  <Paragraphs>1</Paragraphs>
  <TotalTime>40</TotalTime>
  <ScaleCrop>false</ScaleCrop>
  <LinksUpToDate>false</LinksUpToDate>
  <CharactersWithSpaces>1841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2024-04-01T02:43:00Z</dcterms:created>
  <dc:creator>孙鹏</dc:creator>
  <cp:lastModifiedBy>WPS_571582553</cp:lastModifiedBy>
  <dcterms:modified xsi:type="dcterms:W3CDTF">2025-03-26T03:05:34Z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5BB450D29EE84A7E911612A131125432_13</vt:lpwstr>
  </property>
  <property fmtid="{D5CDD505-2E9C-101B-9397-08002B2CF9AE}" pid="4" name="KSOTemplateDocerSaveRecord">
    <vt:lpwstr>eyJoZGlkIjoiMDlmMGRmNGNkYWExMTczM2JkOTM1Y2RkNjc1ZmY4NWIiLCJ1c2VySWQiOiI1NzE1ODI1NTMifQ==</vt:lpwstr>
  </property>
</Properties>
</file>