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27DF5">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279A5B4D">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机电</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微电子</w:t>
      </w:r>
      <w:r>
        <w:rPr>
          <w:rFonts w:ascii="黑体" w:hAnsi="黑体" w:eastAsia="黑体"/>
          <w:sz w:val="24"/>
          <w:szCs w:val="32"/>
          <w:u w:val="single"/>
        </w:rPr>
        <w:t xml:space="preserve">     </w:t>
      </w:r>
      <w:r>
        <w:rPr>
          <w:rFonts w:hint="eastAsia" w:ascii="黑体" w:hAnsi="黑体" w:eastAsia="黑体"/>
          <w:sz w:val="24"/>
          <w:szCs w:val="32"/>
        </w:rPr>
        <w:t>专业</w:t>
      </w:r>
    </w:p>
    <w:p w14:paraId="15E9E271"/>
    <w:p w14:paraId="3C3049B5"/>
    <w:p w14:paraId="3F1024ED">
      <w:pPr>
        <w:rPr>
          <w:rFonts w:ascii="宋体" w:hAnsi="宋体" w:eastAsia="宋体"/>
          <w:sz w:val="24"/>
          <w:szCs w:val="32"/>
        </w:rPr>
      </w:pPr>
      <w:r>
        <w:rPr>
          <w:rFonts w:hint="eastAsia" w:ascii="宋体" w:hAnsi="宋体" w:eastAsia="宋体"/>
          <w:sz w:val="24"/>
          <w:szCs w:val="32"/>
        </w:rPr>
        <w:t>课程组</w:t>
      </w:r>
      <w:r>
        <w:rPr>
          <w:rFonts w:ascii="宋体" w:hAnsi="宋体" w:eastAsia="宋体"/>
          <w:sz w:val="24"/>
          <w:szCs w:val="32"/>
        </w:rPr>
        <w:t>2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4</w:t>
      </w:r>
      <w:bookmarkStart w:id="0" w:name="_GoBack"/>
      <w:bookmarkEnd w:id="0"/>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527C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17" w:type="dxa"/>
            <w:vAlign w:val="center"/>
          </w:tcPr>
          <w:p w14:paraId="427F9749">
            <w:pPr>
              <w:jc w:val="center"/>
              <w:rPr>
                <w:rFonts w:ascii="黑体" w:hAnsi="黑体" w:eastAsia="黑体"/>
                <w:szCs w:val="21"/>
              </w:rPr>
            </w:pPr>
            <w:r>
              <w:rPr>
                <w:rFonts w:hint="eastAsia" w:ascii="黑体" w:hAnsi="黑体" w:eastAsia="黑体"/>
                <w:szCs w:val="21"/>
              </w:rPr>
              <w:t>课程</w:t>
            </w:r>
          </w:p>
        </w:tc>
        <w:tc>
          <w:tcPr>
            <w:tcW w:w="646" w:type="dxa"/>
            <w:vAlign w:val="center"/>
          </w:tcPr>
          <w:p w14:paraId="3DF049C0">
            <w:pPr>
              <w:jc w:val="center"/>
              <w:rPr>
                <w:rFonts w:ascii="黑体" w:hAnsi="黑体" w:eastAsia="黑体"/>
                <w:szCs w:val="21"/>
              </w:rPr>
            </w:pPr>
            <w:r>
              <w:rPr>
                <w:rFonts w:hint="eastAsia" w:ascii="黑体" w:hAnsi="黑体" w:eastAsia="黑体"/>
                <w:szCs w:val="21"/>
              </w:rPr>
              <w:t>学分</w:t>
            </w:r>
          </w:p>
        </w:tc>
        <w:tc>
          <w:tcPr>
            <w:tcW w:w="6753" w:type="dxa"/>
            <w:vAlign w:val="center"/>
          </w:tcPr>
          <w:p w14:paraId="1F739BD2">
            <w:pPr>
              <w:jc w:val="center"/>
              <w:rPr>
                <w:rFonts w:ascii="黑体" w:hAnsi="黑体" w:eastAsia="黑体"/>
                <w:szCs w:val="21"/>
              </w:rPr>
            </w:pPr>
            <w:r>
              <w:rPr>
                <w:rFonts w:hint="eastAsia" w:ascii="黑体" w:hAnsi="黑体" w:eastAsia="黑体"/>
                <w:szCs w:val="21"/>
              </w:rPr>
              <w:t>课程简介</w:t>
            </w:r>
          </w:p>
        </w:tc>
      </w:tr>
      <w:tr w14:paraId="2E00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17" w:type="dxa"/>
            <w:vAlign w:val="center"/>
          </w:tcPr>
          <w:p w14:paraId="6DCC476D">
            <w:pPr>
              <w:jc w:val="both"/>
              <w:rPr>
                <w:rFonts w:ascii="Arial" w:hAnsi="Arial" w:eastAsia="黑体" w:cs="Arial"/>
                <w:szCs w:val="21"/>
              </w:rPr>
            </w:pPr>
          </w:p>
          <w:p w14:paraId="7C6A2992">
            <w:pPr>
              <w:jc w:val="center"/>
              <w:rPr>
                <w:rFonts w:ascii="Arial" w:hAnsi="Arial" w:eastAsia="黑体" w:cs="Arial"/>
                <w:szCs w:val="21"/>
              </w:rPr>
            </w:pPr>
            <w:r>
              <w:rPr>
                <w:rFonts w:hint="eastAsia" w:ascii="黑体" w:hAnsi="黑体" w:eastAsia="黑体"/>
                <w:szCs w:val="21"/>
              </w:rPr>
              <w:t>2080494电子技术专业英语</w:t>
            </w:r>
          </w:p>
        </w:tc>
        <w:tc>
          <w:tcPr>
            <w:tcW w:w="646" w:type="dxa"/>
            <w:vAlign w:val="center"/>
          </w:tcPr>
          <w:p w14:paraId="11182078">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5EB70F73">
            <w:pPr>
              <w:rPr>
                <w:rFonts w:hint="eastAsia" w:ascii="宋体" w:hAnsi="宋体" w:eastAsia="宋体"/>
                <w:sz w:val="18"/>
                <w:szCs w:val="21"/>
                <w:lang w:val="en-US" w:eastAsia="zh-CN"/>
              </w:rPr>
            </w:pPr>
            <w:r>
              <w:rPr>
                <w:rFonts w:hint="eastAsia" w:ascii="宋体" w:hAnsi="宋体" w:eastAsia="宋体"/>
                <w:sz w:val="18"/>
                <w:szCs w:val="21"/>
              </w:rPr>
              <w:t>任课教师</w:t>
            </w:r>
            <w:r>
              <w:rPr>
                <w:rFonts w:hint="eastAsia" w:ascii="宋体" w:hAnsi="宋体" w:eastAsia="宋体"/>
                <w:sz w:val="18"/>
                <w:szCs w:val="21"/>
                <w:lang w:val="en-US" w:eastAsia="zh-CN"/>
              </w:rPr>
              <w:t>-</w:t>
            </w:r>
          </w:p>
          <w:p w14:paraId="341D995E">
            <w:pPr>
              <w:rPr>
                <w:rFonts w:hint="eastAsia" w:ascii="宋体" w:hAnsi="宋体" w:eastAsia="宋体"/>
                <w:sz w:val="18"/>
                <w:szCs w:val="21"/>
                <w:lang w:val="en-US" w:eastAsia="zh-CN"/>
              </w:rPr>
            </w:pPr>
          </w:p>
          <w:p w14:paraId="678E6C98">
            <w:pPr>
              <w:widowControl w:val="0"/>
              <w:snapToGrid w:val="0"/>
              <w:spacing w:line="288" w:lineRule="auto"/>
              <w:jc w:val="left"/>
            </w:pP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本课程的教育目的是培养和提高学生阅读本专业及相关领域的英语</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文献及科技英语写作的能力</w:t>
            </w:r>
            <w:r>
              <w:rPr>
                <w:rFonts w:ascii="Times New Roman" w:hAnsi="Times New Roman" w:eastAsia="宋体" w:cs="宋体"/>
                <w:color w:val="000000" w:themeColor="text1"/>
                <w:sz w:val="21"/>
                <w:szCs w:val="21"/>
                <w:lang w:val="en-US" w:eastAsia="zh-CN" w:bidi="ar-SA"/>
                <w14:textFill>
                  <w14:solidFill>
                    <w14:schemeClr w14:val="tx1"/>
                  </w14:solidFill>
                </w14:textFill>
              </w:rPr>
              <w:t xml:space="preserve">, </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使学生能真正的以英语为工具</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获取专业的相关信息。阅读材料着力体现该主题的核心关键技术</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国外优秀成果</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前沿领域及未来前景</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练习主要以教材中的</w:t>
            </w:r>
            <w:r>
              <w:rPr>
                <w:rFonts w:ascii="Times New Roman" w:hAnsi="Times New Roman" w:eastAsia="宋体" w:cs="宋体"/>
                <w:color w:val="000000" w:themeColor="text1"/>
                <w:sz w:val="21"/>
                <w:szCs w:val="21"/>
                <w:lang w:val="en-US" w:eastAsia="zh-CN" w:bidi="ar-SA"/>
                <w14:textFill>
                  <w14:solidFill>
                    <w14:schemeClr w14:val="tx1"/>
                  </w14:solidFill>
                </w14:textFill>
              </w:rPr>
              <w:t>Summary</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和</w:t>
            </w:r>
            <w:r>
              <w:rPr>
                <w:rFonts w:ascii="Times New Roman" w:hAnsi="Times New Roman" w:eastAsia="宋体" w:cs="宋体"/>
                <w:color w:val="000000" w:themeColor="text1"/>
                <w:sz w:val="21"/>
                <w:szCs w:val="21"/>
                <w:lang w:val="en-US" w:eastAsia="zh-CN" w:bidi="ar-SA"/>
                <w14:textFill>
                  <w14:solidFill>
                    <w14:schemeClr w14:val="tx1"/>
                  </w14:solidFill>
                </w14:textFill>
              </w:rPr>
              <w:t>Keywords</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为主</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培养学生归纳总结能力</w:t>
            </w:r>
            <w:r>
              <w:rPr>
                <w:rFonts w:hint="eastAsia" w:ascii="Times New Roman" w:hAnsi="Times New Roman"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为学生的英语专业文献资料的查找</w:t>
            </w:r>
            <w:r>
              <w:rPr>
                <w:rFonts w:ascii="Times New Roman" w:hAnsi="Times New Roman" w:eastAsia="宋体"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阅读理解</w:t>
            </w:r>
            <w:r>
              <w:rPr>
                <w:rFonts w:hint="eastAsia" w:ascii="Times New Roman" w:hAnsi="Times New Roman"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表达</w:t>
            </w:r>
            <w:r>
              <w:rPr>
                <w:rFonts w:hint="eastAsia" w:ascii="Times New Roman" w:hAnsi="Times New Roman" w:cs="宋体"/>
                <w:color w:val="000000" w:themeColor="text1"/>
                <w:sz w:val="21"/>
                <w:szCs w:val="21"/>
                <w:lang w:val="en-US" w:eastAsia="zh-CN" w:bidi="ar-SA"/>
                <w14:textFill>
                  <w14:solidFill>
                    <w14:schemeClr w14:val="tx1"/>
                  </w14:solidFill>
                </w14:textFill>
              </w:rPr>
              <w:t>、</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写作和英文的</w:t>
            </w:r>
            <w:r>
              <w:rPr>
                <w:rFonts w:hint="eastAsia" w:ascii="Times New Roman" w:hAnsi="Times New Roman" w:cs="宋体"/>
                <w:color w:val="000000" w:themeColor="text1"/>
                <w:sz w:val="21"/>
                <w:szCs w:val="21"/>
                <w:lang w:val="en-US" w:eastAsia="zh-CN" w:bidi="ar-SA"/>
                <w14:textFill>
                  <w14:solidFill>
                    <w14:schemeClr w14:val="tx1"/>
                  </w14:solidFill>
                </w14:textFill>
              </w:rPr>
              <w:t>实际</w:t>
            </w: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运用能力打下一个良好的基础。</w:t>
            </w:r>
          </w:p>
        </w:tc>
      </w:tr>
      <w:tr w14:paraId="06E8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trPr>
        <w:tc>
          <w:tcPr>
            <w:tcW w:w="1617" w:type="dxa"/>
            <w:vAlign w:val="center"/>
          </w:tcPr>
          <w:p w14:paraId="3A7E7F08">
            <w:pPr>
              <w:jc w:val="center"/>
              <w:rPr>
                <w:rFonts w:ascii="Arial" w:hAnsi="Arial" w:eastAsia="黑体" w:cs="Arial"/>
                <w:szCs w:val="21"/>
              </w:rPr>
            </w:pPr>
            <w:r>
              <w:rPr>
                <w:rFonts w:ascii="黑体" w:hAnsi="黑体" w:eastAsia="黑体"/>
                <w:color w:val="000000" w:themeColor="text1"/>
                <w:sz w:val="21"/>
                <w:szCs w:val="21"/>
                <w14:textFill>
                  <w14:solidFill>
                    <w14:schemeClr w14:val="tx1"/>
                  </w14:solidFill>
                </w14:textFill>
              </w:rPr>
              <w:t>2080365</w:t>
            </w:r>
            <w:r>
              <w:rPr>
                <w:rFonts w:hint="eastAsia" w:ascii="Times New Roman" w:hAnsi="Times New Roman" w:eastAsia="宋体" w:cs="宋体"/>
                <w:color w:val="000000"/>
                <w:sz w:val="21"/>
                <w:szCs w:val="21"/>
                <w:lang w:val="en-US" w:eastAsia="zh-CN" w:bidi="ar-SA"/>
              </w:rPr>
              <w:t>嵌入式硬件设计实践</w:t>
            </w:r>
          </w:p>
        </w:tc>
        <w:tc>
          <w:tcPr>
            <w:tcW w:w="646" w:type="dxa"/>
            <w:vAlign w:val="center"/>
          </w:tcPr>
          <w:p w14:paraId="6DC18270">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530517B8">
            <w:pPr>
              <w:widowControl w:val="0"/>
              <w:snapToGrid w:val="0"/>
              <w:spacing w:line="288" w:lineRule="auto"/>
              <w:jc w:val="left"/>
              <w:rPr>
                <w:rFonts w:hint="eastAsia" w:ascii="Times New Roman" w:hAnsi="Times New Roman" w:eastAsia="宋体" w:cs="宋体"/>
                <w:color w:val="000000" w:themeColor="text1"/>
                <w:sz w:val="21"/>
                <w:szCs w:val="21"/>
                <w:lang w:val="en-US" w:eastAsia="zh-CN" w:bidi="ar-SA"/>
                <w14:textFill>
                  <w14:solidFill>
                    <w14:schemeClr w14:val="tx1"/>
                  </w14:solidFill>
                </w14:textFill>
              </w:rPr>
            </w:pPr>
          </w:p>
          <w:p w14:paraId="27D3A842">
            <w:pPr>
              <w:widowControl w:val="0"/>
              <w:snapToGrid w:val="0"/>
              <w:spacing w:line="288" w:lineRule="auto"/>
              <w:jc w:val="left"/>
              <w:rPr>
                <w:rFonts w:hint="default" w:ascii="Times New Roman" w:hAnsi="Times New Roman" w:eastAsia="宋体" w:cs="宋体"/>
                <w:color w:val="000000" w:themeColor="text1"/>
                <w:sz w:val="21"/>
                <w:szCs w:val="21"/>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任课教师-</w:t>
            </w:r>
          </w:p>
          <w:p w14:paraId="604F53F8"/>
          <w:p w14:paraId="7BA1C363">
            <w:pPr>
              <w:widowControl w:val="0"/>
              <w:snapToGrid w:val="0"/>
              <w:spacing w:line="288" w:lineRule="auto"/>
              <w:jc w:val="left"/>
            </w:pPr>
            <w:r>
              <w:rPr>
                <w:rFonts w:hint="eastAsia"/>
              </w:rPr>
              <w:t>嵌入式硬件设计实践课程背景基于当代信息技术飞速发展的大环境下，嵌入式系统在智能设备、家用电器、自动化工业等方面扮演着核心角色。开设此课程，意在培养学生的实际动手能力和解决问题的能力，强调理论与实践的结合，加强学生职业素养和工程意识。课程设计围绕“学以致用”的教学理念，通过实际案例分析、项目驱动学习和问题解决导向的教学方法，激发学生学习热情，并促进深层次的认知发展。内容着重于嵌入式硬件的选择、设计、调试，及其与软件的协同工作原理。通过该课程的学习，学生将获得实际的硬件设计与软件编程经验，提高分析问题和解决问题的能力，为从事嵌入式系统设计、研发等相关职业打下坚实的基础，增强职业竞争力，助力学生成为行业的技术骨干。</w:t>
            </w:r>
          </w:p>
        </w:tc>
      </w:tr>
      <w:tr w14:paraId="0465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3" w:hRule="atLeast"/>
        </w:trPr>
        <w:tc>
          <w:tcPr>
            <w:tcW w:w="1617" w:type="dxa"/>
            <w:vAlign w:val="center"/>
          </w:tcPr>
          <w:p w14:paraId="14858D9A">
            <w:pPr>
              <w:jc w:val="center"/>
              <w:rPr>
                <w:rFonts w:ascii="Arial" w:hAnsi="Arial" w:eastAsia="黑体" w:cs="Arial"/>
                <w:szCs w:val="21"/>
              </w:rPr>
            </w:pPr>
            <w:r>
              <w:rPr>
                <w:rFonts w:hint="eastAsia" w:ascii="Arial" w:hAnsi="Arial" w:eastAsia="黑体" w:cs="Arial"/>
                <w:szCs w:val="21"/>
              </w:rPr>
              <w:t>2080340</w:t>
            </w:r>
            <w:r>
              <w:rPr>
                <w:rFonts w:hint="eastAsia" w:ascii="Arial" w:hAnsi="Arial" w:eastAsia="黑体" w:cs="Arial"/>
                <w:szCs w:val="21"/>
                <w:lang w:val="en-US" w:eastAsia="zh-CN"/>
              </w:rPr>
              <w:t xml:space="preserve"> </w:t>
            </w:r>
            <w:r>
              <w:rPr>
                <w:rFonts w:hint="eastAsia" w:ascii="Arial" w:hAnsi="Arial" w:eastAsia="黑体" w:cs="Arial"/>
                <w:szCs w:val="21"/>
              </w:rPr>
              <w:t>FPGA设计与仿真</w:t>
            </w:r>
          </w:p>
        </w:tc>
        <w:tc>
          <w:tcPr>
            <w:tcW w:w="646" w:type="dxa"/>
            <w:vAlign w:val="center"/>
          </w:tcPr>
          <w:p w14:paraId="379E01A7">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151CF3EC">
            <w:pPr>
              <w:widowControl w:val="0"/>
              <w:snapToGrid w:val="0"/>
              <w:spacing w:line="288" w:lineRule="auto"/>
              <w:jc w:val="left"/>
              <w:rPr>
                <w:rFonts w:hint="default" w:ascii="Times New Roman" w:hAnsi="Times New Roman" w:eastAsia="宋体" w:cs="宋体"/>
                <w:color w:val="000000" w:themeColor="text1"/>
                <w:sz w:val="21"/>
                <w:szCs w:val="21"/>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任课教师-</w:t>
            </w:r>
          </w:p>
          <w:p w14:paraId="20A3E429">
            <w:pPr>
              <w:widowControl w:val="0"/>
              <w:snapToGrid w:val="0"/>
              <w:spacing w:line="288" w:lineRule="auto"/>
              <w:jc w:val="left"/>
              <w:rPr>
                <w:rFonts w:hint="eastAsia" w:ascii="Times New Roman" w:hAnsi="Times New Roman" w:eastAsia="宋体" w:cs="宋体"/>
                <w:color w:val="000000" w:themeColor="text1"/>
                <w:sz w:val="21"/>
                <w:szCs w:val="21"/>
                <w:lang w:val="en-US" w:eastAsia="zh-CN" w:bidi="ar-SA"/>
                <w14:textFill>
                  <w14:solidFill>
                    <w14:schemeClr w14:val="tx1"/>
                  </w14:solidFill>
                </w14:textFill>
              </w:rPr>
            </w:pPr>
          </w:p>
          <w:p w14:paraId="3D51447D">
            <w:pPr>
              <w:widowControl w:val="0"/>
              <w:spacing w:line="240" w:lineRule="auto"/>
              <w:jc w:val="left"/>
              <w:rPr>
                <w:rFonts w:hint="eastAsia" w:cs="宋体"/>
                <w:color w:val="000000"/>
                <w:sz w:val="21"/>
                <w:szCs w:val="21"/>
                <w:lang w:val="en-US" w:eastAsia="zh-CN"/>
              </w:rPr>
            </w:pPr>
            <w:r>
              <w:rPr>
                <w:rFonts w:hint="eastAsia" w:cs="宋体"/>
                <w:color w:val="000000"/>
                <w:sz w:val="21"/>
                <w:szCs w:val="21"/>
                <w:lang w:val="en-US" w:eastAsia="zh-CN"/>
              </w:rPr>
              <w:t>课程以EDA工具平台Quartus 为抓手，阐述了如何利用硬件描述语言VerilogHDL在可编程芯片FPGA上进行数字系统的设计。通过该课程的学习，使学生获得quartus软件的使用能力，以及在该软件中进行数字电路设计的能力，为集成数字电路的开发、设计与调试打下坚实的基础。</w:t>
            </w:r>
          </w:p>
          <w:p w14:paraId="061FDB31">
            <w:pPr>
              <w:widowControl w:val="0"/>
              <w:spacing w:line="240" w:lineRule="auto"/>
              <w:jc w:val="left"/>
            </w:pPr>
            <w:r>
              <w:rPr>
                <w:rFonts w:hint="eastAsia" w:ascii="宋体" w:hAnsi="宋体" w:eastAsia="宋体" w:cs="宋体"/>
                <w:color w:val="000000"/>
                <w:sz w:val="21"/>
                <w:szCs w:val="21"/>
                <w:lang w:val="en-US" w:eastAsia="zh-CN" w:bidi="ar-SA"/>
              </w:rPr>
              <w:t>授课采用线下授课</w:t>
            </w:r>
            <w:r>
              <w:rPr>
                <w:rFonts w:hint="eastAsia" w:cs="宋体"/>
                <w:color w:val="000000"/>
                <w:sz w:val="21"/>
                <w:szCs w:val="21"/>
                <w:lang w:val="en-US" w:eastAsia="zh-CN" w:bidi="ar-SA"/>
              </w:rPr>
              <w:t>方式</w:t>
            </w:r>
            <w:r>
              <w:rPr>
                <w:rFonts w:hint="eastAsia" w:ascii="宋体" w:hAnsi="宋体" w:eastAsia="宋体" w:cs="宋体"/>
                <w:color w:val="000000"/>
                <w:sz w:val="21"/>
                <w:szCs w:val="21"/>
                <w:lang w:val="en-US" w:eastAsia="zh-CN" w:bidi="ar-SA"/>
              </w:rPr>
              <w:t>，辅以丰富的线上资源。课程内容主要包括现代数字系统设计的特点及可编程逻辑器件的基本知识；Quartus</w:t>
            </w:r>
            <w:r>
              <w:rPr>
                <w:rFonts w:hint="eastAsia" w:cs="宋体"/>
                <w:color w:val="000000"/>
                <w:sz w:val="21"/>
                <w:szCs w:val="21"/>
                <w:lang w:val="en-US" w:eastAsia="zh-CN" w:bidi="ar-SA"/>
              </w:rPr>
              <w:t xml:space="preserve"> </w:t>
            </w:r>
            <w:r>
              <w:rPr>
                <w:rFonts w:hint="eastAsia" w:ascii="宋体" w:hAnsi="宋体" w:eastAsia="宋体" w:cs="宋体"/>
                <w:color w:val="000000"/>
                <w:sz w:val="21"/>
                <w:szCs w:val="21"/>
                <w:lang w:val="en-US" w:eastAsia="zh-CN" w:bidi="ar-SA"/>
              </w:rPr>
              <w:t>软件的使用方法；硬件描述语言Verilog HDL的语法结构、建模方式、</w:t>
            </w:r>
            <w:r>
              <w:rPr>
                <w:rFonts w:hint="eastAsia" w:cs="宋体"/>
                <w:color w:val="000000"/>
                <w:sz w:val="21"/>
                <w:szCs w:val="21"/>
                <w:lang w:val="en-US" w:eastAsia="zh-CN" w:bidi="ar-SA"/>
              </w:rPr>
              <w:t>以及</w:t>
            </w:r>
            <w:r>
              <w:rPr>
                <w:rFonts w:hint="eastAsia" w:ascii="宋体" w:hAnsi="宋体" w:eastAsia="宋体" w:cs="宋体"/>
                <w:color w:val="000000"/>
                <w:sz w:val="21"/>
                <w:szCs w:val="21"/>
                <w:lang w:val="en-US" w:eastAsia="zh-CN" w:bidi="ar-SA"/>
              </w:rPr>
              <w:t>可综合语句的描述方法等。</w:t>
            </w:r>
          </w:p>
          <w:p w14:paraId="0F6B1A98"/>
        </w:tc>
      </w:tr>
      <w:tr w14:paraId="530F3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194CE1CC">
            <w:pPr>
              <w:jc w:val="center"/>
              <w:rPr>
                <w:rFonts w:ascii="Arial" w:hAnsi="Arial" w:eastAsia="黑体" w:cs="Arial"/>
                <w:szCs w:val="21"/>
              </w:rPr>
            </w:pPr>
            <w:r>
              <w:rPr>
                <w:rFonts w:ascii="Arial" w:hAnsi="Arial" w:eastAsia="黑体" w:cs="Arial"/>
                <w:szCs w:val="21"/>
              </w:rPr>
              <w:t>选课说明</w:t>
            </w:r>
          </w:p>
        </w:tc>
        <w:tc>
          <w:tcPr>
            <w:tcW w:w="7399" w:type="dxa"/>
            <w:gridSpan w:val="2"/>
          </w:tcPr>
          <w:p w14:paraId="57D682EA"/>
          <w:p w14:paraId="662A245B">
            <w:pPr>
              <w:rPr>
                <w:rFonts w:hint="default" w:eastAsiaTheme="minorEastAsia"/>
                <w:lang w:val="en-US" w:eastAsia="zh-CN"/>
              </w:rPr>
            </w:pPr>
            <w:r>
              <w:rPr>
                <w:rFonts w:hint="eastAsia"/>
                <w:lang w:val="en-US" w:eastAsia="zh-CN"/>
              </w:rPr>
              <w:t>三选二</w:t>
            </w:r>
          </w:p>
          <w:p w14:paraId="243C7239"/>
        </w:tc>
      </w:tr>
    </w:tbl>
    <w:p w14:paraId="58D21138"/>
    <w:p w14:paraId="7B07994E">
      <w:pPr>
        <w:rPr>
          <w:rFonts w:ascii="宋体" w:hAnsi="宋体" w:eastAsia="宋体"/>
          <w:sz w:val="24"/>
          <w:szCs w:val="32"/>
        </w:rPr>
      </w:pPr>
      <w:r>
        <w:rPr>
          <w:rFonts w:hint="eastAsia" w:ascii="宋体" w:hAnsi="宋体" w:eastAsia="宋体"/>
          <w:sz w:val="24"/>
          <w:szCs w:val="32"/>
        </w:rPr>
        <w:t>课程组</w:t>
      </w:r>
      <w:r>
        <w:rPr>
          <w:rFonts w:hint="eastAsia" w:ascii="宋体" w:hAnsi="宋体" w:eastAsia="宋体"/>
          <w:sz w:val="24"/>
          <w:szCs w:val="32"/>
          <w:lang w:val="en-US" w:eastAsia="zh-CN"/>
        </w:rPr>
        <w:t>3</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1B94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542A868F">
            <w:pPr>
              <w:jc w:val="center"/>
              <w:rPr>
                <w:rFonts w:ascii="黑体" w:hAnsi="黑体" w:eastAsia="黑体"/>
                <w:szCs w:val="21"/>
              </w:rPr>
            </w:pPr>
            <w:r>
              <w:rPr>
                <w:rFonts w:hint="eastAsia" w:ascii="黑体" w:hAnsi="黑体" w:eastAsia="黑体"/>
                <w:szCs w:val="21"/>
              </w:rPr>
              <w:t>课程</w:t>
            </w:r>
          </w:p>
        </w:tc>
        <w:tc>
          <w:tcPr>
            <w:tcW w:w="662" w:type="dxa"/>
            <w:vAlign w:val="center"/>
          </w:tcPr>
          <w:p w14:paraId="3592AF4E">
            <w:pPr>
              <w:jc w:val="center"/>
              <w:rPr>
                <w:rFonts w:ascii="黑体" w:hAnsi="黑体" w:eastAsia="黑体"/>
                <w:szCs w:val="21"/>
              </w:rPr>
            </w:pPr>
            <w:r>
              <w:rPr>
                <w:rFonts w:hint="eastAsia" w:ascii="黑体" w:hAnsi="黑体" w:eastAsia="黑体"/>
                <w:szCs w:val="21"/>
              </w:rPr>
              <w:t>学分</w:t>
            </w:r>
          </w:p>
        </w:tc>
        <w:tc>
          <w:tcPr>
            <w:tcW w:w="6922" w:type="dxa"/>
            <w:vAlign w:val="center"/>
          </w:tcPr>
          <w:p w14:paraId="6DAADED7">
            <w:pPr>
              <w:jc w:val="center"/>
              <w:rPr>
                <w:rFonts w:ascii="黑体" w:hAnsi="黑体" w:eastAsia="黑体"/>
                <w:szCs w:val="21"/>
              </w:rPr>
            </w:pPr>
            <w:r>
              <w:rPr>
                <w:rFonts w:hint="eastAsia" w:ascii="黑体" w:hAnsi="黑体" w:eastAsia="黑体"/>
                <w:szCs w:val="21"/>
              </w:rPr>
              <w:t>课程简介</w:t>
            </w:r>
          </w:p>
        </w:tc>
      </w:tr>
      <w:tr w14:paraId="62D1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58" w:type="dxa"/>
            <w:vAlign w:val="center"/>
          </w:tcPr>
          <w:p w14:paraId="59D62342">
            <w:pPr>
              <w:jc w:val="both"/>
              <w:rPr>
                <w:rFonts w:ascii="Arial" w:hAnsi="Arial" w:eastAsia="黑体" w:cs="Arial"/>
                <w:szCs w:val="21"/>
              </w:rPr>
            </w:pPr>
          </w:p>
          <w:p w14:paraId="499DF408">
            <w:pPr>
              <w:jc w:val="center"/>
              <w:rPr>
                <w:rFonts w:ascii="Arial" w:hAnsi="Arial" w:eastAsia="黑体" w:cs="Arial"/>
                <w:szCs w:val="21"/>
              </w:rPr>
            </w:pPr>
            <w:r>
              <w:rPr>
                <w:rFonts w:hint="eastAsia" w:ascii="黑体" w:hAnsi="黑体" w:eastAsia="黑体"/>
                <w:szCs w:val="21"/>
              </w:rPr>
              <w:t>2080369传感器原理与检测技术</w:t>
            </w:r>
          </w:p>
        </w:tc>
        <w:tc>
          <w:tcPr>
            <w:tcW w:w="662" w:type="dxa"/>
            <w:vAlign w:val="center"/>
          </w:tcPr>
          <w:p w14:paraId="28E5DE27">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7DEEA098">
            <w:pPr>
              <w:rPr>
                <w:rFonts w:hint="default" w:ascii="宋体" w:hAnsi="宋体" w:eastAsia="宋体"/>
                <w:sz w:val="18"/>
                <w:szCs w:val="21"/>
                <w:lang w:val="en-US" w:eastAsia="zh-CN"/>
              </w:rPr>
            </w:pPr>
            <w:r>
              <w:rPr>
                <w:rFonts w:hint="eastAsia" w:ascii="宋体" w:hAnsi="宋体" w:eastAsia="宋体"/>
                <w:sz w:val="18"/>
                <w:szCs w:val="21"/>
              </w:rPr>
              <w:t>任课教师</w:t>
            </w:r>
            <w:r>
              <w:rPr>
                <w:rFonts w:hint="eastAsia" w:ascii="宋体" w:hAnsi="宋体" w:eastAsia="宋体"/>
                <w:sz w:val="18"/>
                <w:szCs w:val="21"/>
                <w:lang w:val="en-US" w:eastAsia="zh-CN"/>
              </w:rPr>
              <w:t>-梁艳</w:t>
            </w:r>
          </w:p>
          <w:p w14:paraId="0350AAD0">
            <w:pPr>
              <w:rPr>
                <w:rFonts w:hint="eastAsia" w:ascii="宋体" w:hAnsi="宋体" w:eastAsia="宋体"/>
                <w:sz w:val="18"/>
                <w:szCs w:val="21"/>
                <w:lang w:val="en-US" w:eastAsia="zh-CN"/>
              </w:rPr>
            </w:pPr>
          </w:p>
          <w:p w14:paraId="47C9CDC6">
            <w:pPr>
              <w:widowControl w:val="0"/>
              <w:adjustRightInd w:val="0"/>
              <w:jc w:val="both"/>
              <w:rPr>
                <w:sz w:val="21"/>
                <w:szCs w:val="21"/>
              </w:rPr>
            </w:pPr>
            <w:r>
              <w:rPr>
                <w:rFonts w:hint="eastAsia"/>
                <w:sz w:val="21"/>
                <w:szCs w:val="21"/>
                <w:lang w:val="en-US" w:eastAsia="zh-CN"/>
              </w:rPr>
              <w:t>传感器作为</w:t>
            </w:r>
            <w:r>
              <w:rPr>
                <w:rFonts w:hint="eastAsia"/>
                <w:sz w:val="21"/>
                <w:szCs w:val="21"/>
              </w:rPr>
              <w:t>获取信息的主要途径和手段，在测控系统中，传感器处于连接被测控对象和测控系统的接口位置，是自动检系统的核心部件，一切科学实验和生产过程要获取的信息，都是通过传感器转换为容易传输与处理的信号，检测技术是实现自动控制的前提条件和必要设备。</w:t>
            </w:r>
          </w:p>
          <w:p w14:paraId="0FFA7153">
            <w:pPr>
              <w:widowControl w:val="0"/>
              <w:snapToGrid w:val="0"/>
              <w:spacing w:line="288" w:lineRule="auto"/>
              <w:jc w:val="left"/>
            </w:pPr>
            <w:r>
              <w:rPr>
                <w:rFonts w:hint="eastAsia"/>
                <w:color w:val="auto"/>
              </w:rPr>
              <w:t>通过本课程的学习，要求学生能够说出传感器的工作原理、分析测量电路及各种应用，会应用非电量测量的基本知识，会进行误差处理，能够对传感器的模块进行正确的选择，同时也需要及时关注传感器的发展趋势及在工业生产和科学技术方面的广泛应用，提高信息素养。</w:t>
            </w:r>
          </w:p>
        </w:tc>
      </w:tr>
      <w:tr w14:paraId="5B6E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3" w:hRule="atLeast"/>
        </w:trPr>
        <w:tc>
          <w:tcPr>
            <w:tcW w:w="1658" w:type="dxa"/>
            <w:vAlign w:val="center"/>
          </w:tcPr>
          <w:p w14:paraId="540F5046">
            <w:pPr>
              <w:jc w:val="center"/>
              <w:rPr>
                <w:rFonts w:ascii="Arial" w:hAnsi="Arial" w:eastAsia="黑体" w:cs="Arial"/>
                <w:szCs w:val="21"/>
              </w:rPr>
            </w:pPr>
            <w:r>
              <w:rPr>
                <w:rFonts w:hint="eastAsia" w:ascii="Arial" w:hAnsi="Arial" w:eastAsia="黑体" w:cs="Arial"/>
                <w:szCs w:val="21"/>
              </w:rPr>
              <w:t>2080364</w:t>
            </w:r>
            <w:r>
              <w:rPr>
                <w:rFonts w:hint="eastAsia" w:ascii="Arial" w:hAnsi="Arial" w:eastAsia="黑体" w:cs="Arial"/>
                <w:szCs w:val="21"/>
                <w:lang w:val="en-US" w:eastAsia="zh-CN"/>
              </w:rPr>
              <w:t>智能家庭物联网系统</w:t>
            </w:r>
          </w:p>
        </w:tc>
        <w:tc>
          <w:tcPr>
            <w:tcW w:w="662" w:type="dxa"/>
            <w:vAlign w:val="center"/>
          </w:tcPr>
          <w:p w14:paraId="60D4DD62">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13E00BFB">
            <w:pPr>
              <w:widowControl w:val="0"/>
              <w:snapToGrid w:val="0"/>
              <w:spacing w:line="288" w:lineRule="auto"/>
              <w:jc w:val="left"/>
              <w:rPr>
                <w:rFonts w:hint="eastAsia" w:ascii="Times New Roman" w:hAnsi="Times New Roman" w:eastAsia="宋体" w:cs="宋体"/>
                <w:color w:val="000000" w:themeColor="text1"/>
                <w:sz w:val="21"/>
                <w:szCs w:val="21"/>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lang w:val="en-US" w:eastAsia="zh-CN" w:bidi="ar-SA"/>
                <w14:textFill>
                  <w14:solidFill>
                    <w14:schemeClr w14:val="tx1"/>
                  </w14:solidFill>
                </w14:textFill>
              </w:rPr>
              <w:t>任课教师-</w:t>
            </w:r>
          </w:p>
          <w:p w14:paraId="24E6351F">
            <w:pPr>
              <w:widowControl w:val="0"/>
              <w:snapToGrid w:val="0"/>
              <w:spacing w:line="288" w:lineRule="auto"/>
              <w:jc w:val="left"/>
              <w:rPr>
                <w:rFonts w:hint="eastAsia" w:ascii="Times New Roman" w:hAnsi="Times New Roman" w:eastAsia="宋体" w:cs="宋体"/>
                <w:color w:val="000000" w:themeColor="text1"/>
                <w:sz w:val="21"/>
                <w:szCs w:val="21"/>
                <w:lang w:val="en-US" w:eastAsia="zh-CN" w:bidi="ar-SA"/>
                <w14:textFill>
                  <w14:solidFill>
                    <w14:schemeClr w14:val="tx1"/>
                  </w14:solidFill>
                </w14:textFill>
              </w:rPr>
            </w:pPr>
          </w:p>
          <w:p w14:paraId="6DDB2C06">
            <w:r>
              <w:rPr>
                <w:rFonts w:hint="eastAsia"/>
                <w:color w:val="000000" w:themeColor="text1"/>
                <w:sz w:val="21"/>
                <w:szCs w:val="21"/>
                <w14:textFill>
                  <w14:solidFill>
                    <w14:schemeClr w14:val="tx1"/>
                  </w14:solidFill>
                </w14:textFill>
              </w:rPr>
              <w:t>本课程</w:t>
            </w:r>
            <w:r>
              <w:rPr>
                <w:color w:val="000000" w:themeColor="text1"/>
                <w:sz w:val="21"/>
                <w:szCs w:val="21"/>
                <w14:textFill>
                  <w14:solidFill>
                    <w14:schemeClr w14:val="tx1"/>
                  </w14:solidFill>
                </w14:textFill>
              </w:rPr>
              <w:t>以典型项目案例为主线，通过不同的任务要求，介绍物联网相关基础知识</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概念与内涵，展示了物联网的起源和发展过程，阐述受到业界普遍认同的物联网体系架构。分析构建物联网急需大力发展的关键技术，包括物联网的概念与关键技术、自动识别技术、物联网定位技术、传感器与无线传感器网络感知技术、物联网通信与网络传输组网技术、云</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边</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端平台计算、边缘智能技术</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物联网安全与管理技术。以</w:t>
            </w:r>
            <w:r>
              <w:rPr>
                <w:rFonts w:hint="eastAsia"/>
                <w:color w:val="000000" w:themeColor="text1"/>
                <w:sz w:val="21"/>
                <w:szCs w:val="21"/>
                <w14:textFill>
                  <w14:solidFill>
                    <w14:schemeClr w14:val="tx1"/>
                  </w14:solidFill>
                </w14:textFill>
              </w:rPr>
              <w:t>智能家居系统</w:t>
            </w:r>
            <w:r>
              <w:rPr>
                <w:color w:val="000000" w:themeColor="text1"/>
                <w:sz w:val="21"/>
                <w:szCs w:val="21"/>
                <w14:textFill>
                  <w14:solidFill>
                    <w14:schemeClr w14:val="tx1"/>
                  </w14:solidFill>
                </w14:textFill>
              </w:rPr>
              <w:t>案例形式阐述物联网的技术内容和典型应用，侧重于基本概念和基本技能的</w:t>
            </w:r>
            <w:r>
              <w:rPr>
                <w:rFonts w:ascii="宋体" w:hAnsi="宋体" w:cs="宋体"/>
                <w:color w:val="000000" w:themeColor="text1"/>
                <w:sz w:val="20"/>
                <w14:textFill>
                  <w14:solidFill>
                    <w14:schemeClr w14:val="tx1"/>
                  </w14:solidFill>
                </w14:textFill>
              </w:rPr>
              <w:t>介绍，融入了物联网研究成果和应用</w:t>
            </w:r>
            <w:r>
              <w:rPr>
                <w:rFonts w:hint="eastAsia" w:ascii="宋体" w:hAnsi="宋体" w:cs="宋体"/>
                <w:color w:val="000000" w:themeColor="text1"/>
                <w:sz w:val="20"/>
                <w14:textFill>
                  <w14:solidFill>
                    <w14:schemeClr w14:val="tx1"/>
                  </w14:solidFill>
                </w14:textFill>
              </w:rPr>
              <w:t>,</w:t>
            </w:r>
            <w:r>
              <w:rPr>
                <w:rFonts w:ascii="宋体" w:hAnsi="宋体" w:cs="宋体"/>
                <w:color w:val="000000" w:themeColor="text1"/>
                <w:sz w:val="20"/>
                <w14:textFill>
                  <w14:solidFill>
                    <w14:schemeClr w14:val="tx1"/>
                  </w14:solidFill>
                </w14:textFill>
              </w:rPr>
              <w:t>强化岗位实践能力的培养。</w:t>
            </w:r>
          </w:p>
        </w:tc>
      </w:tr>
      <w:tr w14:paraId="32D15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6114A6E3">
            <w:pPr>
              <w:jc w:val="center"/>
              <w:rPr>
                <w:rFonts w:ascii="Arial" w:hAnsi="Arial" w:eastAsia="黑体" w:cs="Arial"/>
                <w:szCs w:val="21"/>
              </w:rPr>
            </w:pPr>
            <w:r>
              <w:rPr>
                <w:rFonts w:ascii="Arial" w:hAnsi="Arial" w:eastAsia="黑体" w:cs="Arial"/>
                <w:szCs w:val="21"/>
              </w:rPr>
              <w:t>选课说明</w:t>
            </w:r>
          </w:p>
        </w:tc>
        <w:tc>
          <w:tcPr>
            <w:tcW w:w="7584" w:type="dxa"/>
            <w:gridSpan w:val="2"/>
          </w:tcPr>
          <w:p w14:paraId="56979D90"/>
          <w:p w14:paraId="7BF12842">
            <w:pPr>
              <w:rPr>
                <w:rFonts w:hint="default" w:eastAsiaTheme="minorEastAsia"/>
                <w:lang w:val="en-US" w:eastAsia="zh-CN"/>
              </w:rPr>
            </w:pPr>
            <w:r>
              <w:rPr>
                <w:rFonts w:hint="eastAsia"/>
                <w:lang w:val="en-US" w:eastAsia="zh-CN"/>
              </w:rPr>
              <w:t>二选一</w:t>
            </w:r>
          </w:p>
          <w:p w14:paraId="59D55920"/>
        </w:tc>
      </w:tr>
    </w:tbl>
    <w:p w14:paraId="6B0A0549"/>
    <w:p w14:paraId="2F7C0255">
      <w:pPr>
        <w:pStyle w:val="11"/>
        <w:rPr>
          <w:rFonts w:ascii="宋体" w:hAnsi="宋体" w:eastAsia="宋体"/>
        </w:rPr>
      </w:pPr>
      <w:r>
        <w:rPr>
          <w:rFonts w:hint="eastAsia" w:ascii="宋体" w:hAnsi="宋体" w:eastAsia="宋体"/>
        </w:rPr>
        <w:t>说明：</w:t>
      </w:r>
    </w:p>
    <w:p w14:paraId="624B457F">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4C21D4C1">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35C724E8">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zMTI0ZmY3ODFlZTliY2UwODk4M2RjYzQzODlkZmYifQ=="/>
  </w:docVars>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237C4827"/>
    <w:rsid w:val="2B5E5172"/>
    <w:rsid w:val="2C370E4C"/>
    <w:rsid w:val="2EFF6701"/>
    <w:rsid w:val="2F836D1A"/>
    <w:rsid w:val="33C71E38"/>
    <w:rsid w:val="395B7C40"/>
    <w:rsid w:val="3E772758"/>
    <w:rsid w:val="4077625F"/>
    <w:rsid w:val="42234619"/>
    <w:rsid w:val="46AB7443"/>
    <w:rsid w:val="48084421"/>
    <w:rsid w:val="4B6470EA"/>
    <w:rsid w:val="5D661D13"/>
    <w:rsid w:val="79532E9E"/>
    <w:rsid w:val="7D2D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autoRedefine/>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autoRedefine/>
    <w:unhideWhenUsed/>
    <w:qFormat/>
    <w:uiPriority w:val="99"/>
    <w:pPr>
      <w:tabs>
        <w:tab w:val="center" w:pos="4153"/>
        <w:tab w:val="right" w:pos="8306"/>
      </w:tabs>
      <w:snapToGrid w:val="0"/>
      <w:jc w:val="left"/>
    </w:pPr>
    <w:rPr>
      <w:sz w:val="18"/>
      <w:szCs w:val="18"/>
    </w:rPr>
  </w:style>
  <w:style w:type="paragraph" w:styleId="12">
    <w:name w:val="header"/>
    <w:basedOn w:val="1"/>
    <w:link w:val="48"/>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autoRedefine/>
    <w:semiHidden/>
    <w:unhideWhenUsed/>
    <w:qFormat/>
    <w:uiPriority w:val="99"/>
    <w:rPr>
      <w:rFonts w:ascii="Times New Roman" w:hAnsi="Times New Roman" w:cs="Times New Roman"/>
      <w:sz w:val="24"/>
    </w:rPr>
  </w:style>
  <w:style w:type="paragraph" w:styleId="15">
    <w:name w:val="Title"/>
    <w:basedOn w:val="1"/>
    <w:next w:val="1"/>
    <w:link w:val="4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autoRedefine/>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autoRedefine/>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autoRedefine/>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autoRedefine/>
    <w:qFormat/>
    <w:uiPriority w:val="0"/>
    <w:pPr>
      <w:snapToGrid w:val="0"/>
      <w:jc w:val="center"/>
    </w:pPr>
    <w:rPr>
      <w:rFonts w:ascii="Arial" w:hAnsi="Arial" w:eastAsia="黑体" w:cs="Times New Roman"/>
      <w:bCs/>
      <w:color w:val="000000"/>
      <w:szCs w:val="20"/>
    </w:rPr>
  </w:style>
  <w:style w:type="paragraph" w:customStyle="1" w:styleId="27">
    <w:name w:val="一级标题"/>
    <w:basedOn w:val="1"/>
    <w:autoRedefine/>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autoRedefine/>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autoRedefine/>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autoRedefine/>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autoRedefine/>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autoRedefine/>
    <w:semiHidden/>
    <w:qFormat/>
    <w:uiPriority w:val="9"/>
    <w:rPr>
      <w:rFonts w:cstheme="majorBidi"/>
      <w:b/>
      <w:bCs/>
      <w:color w:val="104862" w:themeColor="accent1" w:themeShade="BF"/>
    </w:rPr>
  </w:style>
  <w:style w:type="character" w:customStyle="1" w:styleId="37">
    <w:name w:val="标题 7 字符"/>
    <w:basedOn w:val="18"/>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autoRedefine/>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autoRedefine/>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autoRedefine/>
    <w:qFormat/>
    <w:uiPriority w:val="30"/>
    <w:rPr>
      <w:i/>
      <w:iCs/>
      <w:color w:val="104862" w:themeColor="accent1" w:themeShade="BF"/>
    </w:rPr>
  </w:style>
  <w:style w:type="character" w:customStyle="1" w:styleId="47">
    <w:name w:val="Intense Reference"/>
    <w:basedOn w:val="18"/>
    <w:autoRedefine/>
    <w:qFormat/>
    <w:uiPriority w:val="32"/>
    <w:rPr>
      <w:b/>
      <w:bCs/>
      <w:smallCaps/>
      <w:color w:val="104862" w:themeColor="accent1" w:themeShade="BF"/>
      <w:spacing w:val="5"/>
    </w:rPr>
  </w:style>
  <w:style w:type="character" w:customStyle="1" w:styleId="48">
    <w:name w:val="页眉 字符"/>
    <w:basedOn w:val="18"/>
    <w:link w:val="12"/>
    <w:qFormat/>
    <w:uiPriority w:val="99"/>
    <w:rPr>
      <w:sz w:val="18"/>
      <w:szCs w:val="18"/>
    </w:rPr>
  </w:style>
  <w:style w:type="character" w:customStyle="1" w:styleId="49">
    <w:name w:val="页脚 字符"/>
    <w:basedOn w:val="18"/>
    <w:link w:val="11"/>
    <w:autoRedefine/>
    <w:qFormat/>
    <w:uiPriority w:val="99"/>
    <w:rPr>
      <w:sz w:val="18"/>
      <w:szCs w:val="18"/>
    </w:rPr>
  </w:style>
  <w:style w:type="paragraph" w:customStyle="1" w:styleId="50">
    <w:name w:val="表格正文DG"/>
    <w:basedOn w:val="1"/>
    <w:autoRedefine/>
    <w:qFormat/>
    <w:uiPriority w:val="0"/>
    <w:pPr>
      <w:jc w:val="center"/>
    </w:pPr>
    <w:rPr>
      <w:rFonts w:ascii="Times New Roman" w:hAnsi="Times New Roman"/>
      <w:color w:val="00000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1954</Words>
  <Characters>2096</Characters>
  <Lines>2</Lines>
  <Paragraphs>1</Paragraphs>
  <TotalTime>1</TotalTime>
  <ScaleCrop>false</ScaleCrop>
  <LinksUpToDate>false</LinksUpToDate>
  <CharactersWithSpaces>2138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2024-04-01T02:43:00Z</dcterms:created>
  <dc:creator>孙鹏</dc:creator>
  <cp:lastModifiedBy>铃儿响叮铛</cp:lastModifiedBy>
  <dcterms:modified xsi:type="dcterms:W3CDTF">2025-03-26T03:10:25Z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074A9933F7DC46DDA5E5A1768238A6D9_13</vt:lpwstr>
  </property>
  <property fmtid="{D5CDD505-2E9C-101B-9397-08002B2CF9AE}" pid="4" name="KSOTemplateDocerSaveRecord">
    <vt:lpwstr>eyJoZGlkIjoiNDgzMTI0ZmY3ODFlZTliY2UwODk4M2RjYzQzODlkZmYiLCJ1c2VySWQiOiI1NjY0MTAwMzQifQ==</vt:lpwstr>
  </property>
</Properties>
</file>